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FB194" w14:textId="4034BD47" w:rsidR="00C0244A" w:rsidRPr="005B618D" w:rsidRDefault="00C0244A" w:rsidP="00C0244A">
      <w:pPr>
        <w:overflowPunct w:val="0"/>
        <w:jc w:val="right"/>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（別添</w:t>
      </w:r>
      <w:r>
        <w:rPr>
          <w:rFonts w:ascii="ＭＳ 明朝" w:eastAsia="ＭＳ 明朝" w:hAnsi="Times New Roman" w:cs="Times New Roman" w:hint="eastAsia"/>
          <w:color w:val="000000"/>
          <w:kern w:val="0"/>
          <w:sz w:val="24"/>
          <w:szCs w:val="24"/>
        </w:rPr>
        <w:t>２</w:t>
      </w:r>
      <w:r>
        <w:rPr>
          <w:rFonts w:ascii="ＭＳ 明朝" w:eastAsia="ＭＳ 明朝" w:hAnsi="Times New Roman" w:cs="Times New Roman" w:hint="eastAsia"/>
          <w:color w:val="000000"/>
          <w:kern w:val="0"/>
          <w:sz w:val="24"/>
          <w:szCs w:val="24"/>
        </w:rPr>
        <w:t>）</w:t>
      </w:r>
    </w:p>
    <w:p w14:paraId="2092FCD2" w14:textId="6B3AACD0" w:rsidR="000C59C2" w:rsidRPr="000C59C2" w:rsidRDefault="000C59C2" w:rsidP="00687904">
      <w:pPr>
        <w:suppressAutoHyphens/>
        <w:overflowPunct w:val="0"/>
        <w:autoSpaceDE w:val="0"/>
        <w:autoSpaceDN w:val="0"/>
        <w:jc w:val="right"/>
        <w:textAlignment w:val="baseline"/>
        <w:rPr>
          <w:rFonts w:ascii="ＭＳ 明朝" w:eastAsia="ＭＳ 明朝" w:hAnsi="Times New Roman" w:cs="Times New Roman"/>
          <w:color w:val="000000"/>
          <w:kern w:val="0"/>
          <w:sz w:val="24"/>
          <w:szCs w:val="24"/>
        </w:rPr>
      </w:pPr>
    </w:p>
    <w:p w14:paraId="2092FCD3" w14:textId="77777777" w:rsidR="006C212D" w:rsidRPr="000C59C2" w:rsidRDefault="000C59C2" w:rsidP="000C59C2">
      <w:pPr>
        <w:suppressAutoHyphens/>
        <w:wordWrap w:val="0"/>
        <w:overflowPunct w:val="0"/>
        <w:autoSpaceDE w:val="0"/>
        <w:autoSpaceDN w:val="0"/>
        <w:jc w:val="center"/>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w w:val="200"/>
          <w:kern w:val="0"/>
          <w:sz w:val="24"/>
          <w:szCs w:val="24"/>
        </w:rPr>
        <w:t>仕</w:t>
      </w:r>
      <w:r w:rsidRPr="000C59C2">
        <w:rPr>
          <w:rFonts w:ascii="ＭＳ 明朝" w:eastAsia="ＭＳ 明朝" w:hAnsi="ＭＳ 明朝" w:cs="ＭＳ 明朝"/>
          <w:color w:val="000000"/>
          <w:w w:val="200"/>
          <w:kern w:val="0"/>
          <w:sz w:val="24"/>
          <w:szCs w:val="24"/>
        </w:rPr>
        <w:t xml:space="preserve"> </w:t>
      </w:r>
      <w:r w:rsidRPr="000C59C2">
        <w:rPr>
          <w:rFonts w:ascii="ＭＳ 明朝" w:eastAsia="ＭＳ 明朝" w:hAnsi="ＭＳ 明朝" w:cs="ＭＳ 明朝" w:hint="eastAsia"/>
          <w:color w:val="000000"/>
          <w:w w:val="200"/>
          <w:kern w:val="0"/>
          <w:sz w:val="24"/>
          <w:szCs w:val="24"/>
        </w:rPr>
        <w:t>様</w:t>
      </w:r>
      <w:r w:rsidRPr="000C59C2">
        <w:rPr>
          <w:rFonts w:ascii="ＭＳ 明朝" w:eastAsia="ＭＳ 明朝" w:hAnsi="ＭＳ 明朝" w:cs="ＭＳ 明朝"/>
          <w:color w:val="000000"/>
          <w:w w:val="200"/>
          <w:kern w:val="0"/>
          <w:sz w:val="24"/>
          <w:szCs w:val="24"/>
        </w:rPr>
        <w:t xml:space="preserve"> </w:t>
      </w:r>
      <w:r w:rsidRPr="000C59C2">
        <w:rPr>
          <w:rFonts w:ascii="ＭＳ 明朝" w:eastAsia="ＭＳ 明朝" w:hAnsi="ＭＳ 明朝" w:cs="ＭＳ 明朝" w:hint="eastAsia"/>
          <w:color w:val="000000"/>
          <w:w w:val="200"/>
          <w:kern w:val="0"/>
          <w:sz w:val="24"/>
          <w:szCs w:val="24"/>
        </w:rPr>
        <w:t>書</w:t>
      </w:r>
      <w:r w:rsidR="006C212D">
        <w:rPr>
          <w:rFonts w:ascii="ＭＳ 明朝" w:eastAsia="ＭＳ 明朝" w:hAnsi="ＭＳ 明朝" w:cs="ＭＳ 明朝" w:hint="eastAsia"/>
          <w:color w:val="000000"/>
          <w:w w:val="200"/>
          <w:kern w:val="0"/>
          <w:sz w:val="24"/>
          <w:szCs w:val="24"/>
        </w:rPr>
        <w:t>（例）</w:t>
      </w:r>
    </w:p>
    <w:p w14:paraId="2092FCD4" w14:textId="77777777" w:rsidR="000C59C2" w:rsidRPr="000C59C2" w:rsidRDefault="000C59C2" w:rsidP="00EF79F4">
      <w:pPr>
        <w:suppressAutoHyphens/>
        <w:overflowPunct w:val="0"/>
        <w:autoSpaceDE w:val="0"/>
        <w:autoSpaceDN w:val="0"/>
        <w:textAlignment w:val="baseline"/>
        <w:rPr>
          <w:rFonts w:ascii="ＭＳ 明朝" w:eastAsia="ＭＳ 明朝" w:hAnsi="Times New Roman" w:cs="Times New Roman"/>
          <w:color w:val="000000"/>
          <w:kern w:val="0"/>
          <w:sz w:val="24"/>
          <w:szCs w:val="24"/>
        </w:rPr>
      </w:pPr>
    </w:p>
    <w:p w14:paraId="2092FCD5"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１．概　要</w:t>
      </w:r>
    </w:p>
    <w:p w14:paraId="2092FCD6"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（１）件名</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 xml:space="preserve">　　　　○○○○庁舎で使用する電気の調達</w:t>
      </w:r>
    </w:p>
    <w:p w14:paraId="2092FCD7"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（２）需要場所</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 xml:space="preserve">　　○○○○庁舎</w:t>
      </w:r>
    </w:p>
    <w:p w14:paraId="2092FCD8"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 xml:space="preserve">　　</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○○県○○市○○　○丁目○番○号</w:t>
      </w:r>
    </w:p>
    <w:p w14:paraId="2092FCD9"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（３）業種及び用途</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官公署（事務所）</w:t>
      </w:r>
    </w:p>
    <w:p w14:paraId="0E789A45" w14:textId="42C02FF8" w:rsidR="00D3046F" w:rsidRPr="00C34271" w:rsidRDefault="000C59C2" w:rsidP="00F20F76">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p>
    <w:p w14:paraId="1543D1A5" w14:textId="61FD1D26" w:rsidR="00AC2034" w:rsidRPr="000C59C2" w:rsidRDefault="001C596F"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２</w:t>
      </w:r>
      <w:r w:rsidR="000C59C2" w:rsidRPr="000C59C2">
        <w:rPr>
          <w:rFonts w:ascii="ＭＳ 明朝" w:eastAsia="ＭＳ 明朝" w:hAnsi="ＭＳ 明朝" w:cs="ＭＳ 明朝" w:hint="eastAsia"/>
          <w:color w:val="000000"/>
          <w:kern w:val="0"/>
          <w:sz w:val="24"/>
          <w:szCs w:val="24"/>
        </w:rPr>
        <w:t>．仕　様</w:t>
      </w:r>
    </w:p>
    <w:p w14:paraId="072E385C" w14:textId="5B3E50C9" w:rsidR="00F41A1F" w:rsidRPr="00F41A1F" w:rsidRDefault="00F41A1F" w:rsidP="00EF79F4">
      <w:pPr>
        <w:suppressAutoHyphens/>
        <w:overflowPunct w:val="0"/>
        <w:autoSpaceDE w:val="0"/>
        <w:autoSpaceDN w:val="0"/>
        <w:ind w:firstLineChars="100" w:firstLine="240"/>
        <w:textAlignment w:val="baseline"/>
        <w:rPr>
          <w:rFonts w:ascii="ＭＳ 明朝" w:eastAsia="ＭＳ 明朝" w:hAnsi="ＭＳ 明朝" w:cs="ＭＳ 明朝"/>
          <w:color w:val="000000"/>
          <w:kern w:val="0"/>
          <w:sz w:val="24"/>
          <w:szCs w:val="24"/>
        </w:rPr>
      </w:pPr>
      <w:r w:rsidRPr="00F41A1F">
        <w:rPr>
          <w:rFonts w:ascii="ＭＳ 明朝" w:eastAsia="ＭＳ 明朝" w:hAnsi="ＭＳ 明朝" w:cs="ＭＳ 明朝" w:hint="eastAsia"/>
          <w:color w:val="000000"/>
          <w:kern w:val="0"/>
          <w:sz w:val="24"/>
          <w:szCs w:val="24"/>
        </w:rPr>
        <w:t>供給先各官署に供給</w:t>
      </w:r>
      <w:r w:rsidR="00643765">
        <w:rPr>
          <w:rFonts w:ascii="ＭＳ 明朝" w:eastAsia="ＭＳ 明朝" w:hAnsi="ＭＳ 明朝" w:cs="ＭＳ 明朝" w:hint="eastAsia"/>
          <w:color w:val="000000"/>
          <w:kern w:val="0"/>
          <w:sz w:val="24"/>
          <w:szCs w:val="24"/>
        </w:rPr>
        <w:t>する電気</w:t>
      </w:r>
      <w:r w:rsidRPr="00F41A1F">
        <w:rPr>
          <w:rFonts w:ascii="ＭＳ 明朝" w:eastAsia="ＭＳ 明朝" w:hAnsi="ＭＳ 明朝" w:cs="ＭＳ 明朝" w:hint="eastAsia"/>
          <w:color w:val="000000"/>
          <w:kern w:val="0"/>
          <w:sz w:val="24"/>
          <w:szCs w:val="24"/>
        </w:rPr>
        <w:t>のうち、「RE100 TECHNICAL CRITERIA」の要件を満たす再生可能エネルギー</w:t>
      </w:r>
      <w:r w:rsidR="00643765">
        <w:rPr>
          <w:rFonts w:ascii="ＭＳ 明朝" w:eastAsia="ＭＳ 明朝" w:hAnsi="ＭＳ 明朝" w:cs="ＭＳ 明朝" w:hint="eastAsia"/>
          <w:color w:val="000000"/>
          <w:kern w:val="0"/>
          <w:sz w:val="24"/>
          <w:szCs w:val="24"/>
        </w:rPr>
        <w:t>電気</w:t>
      </w:r>
      <w:r w:rsidRPr="00F41A1F">
        <w:rPr>
          <w:rFonts w:ascii="ＭＳ 明朝" w:eastAsia="ＭＳ 明朝" w:hAnsi="ＭＳ 明朝" w:cs="ＭＳ 明朝" w:hint="eastAsia"/>
          <w:color w:val="000000"/>
          <w:kern w:val="0"/>
          <w:sz w:val="24"/>
          <w:szCs w:val="24"/>
        </w:rPr>
        <w:t>の割合が100％を満たすこと。また、その環境価値について、甲に移転したこととし、いかなる第三者へも移転しないこと。</w:t>
      </w:r>
    </w:p>
    <w:p w14:paraId="1334D799" w14:textId="34D65B78" w:rsidR="00F41A1F" w:rsidRPr="00F41A1F" w:rsidRDefault="00F41A1F" w:rsidP="00EF79F4">
      <w:pPr>
        <w:suppressAutoHyphens/>
        <w:wordWrap w:val="0"/>
        <w:overflowPunct w:val="0"/>
        <w:autoSpaceDE w:val="0"/>
        <w:autoSpaceDN w:val="0"/>
        <w:textAlignment w:val="baseline"/>
        <w:rPr>
          <w:rFonts w:ascii="ＭＳ 明朝" w:eastAsia="ＭＳ 明朝" w:hAnsi="ＭＳ 明朝" w:cs="ＭＳ 明朝"/>
          <w:color w:val="000000"/>
          <w:kern w:val="0"/>
          <w:sz w:val="24"/>
          <w:szCs w:val="24"/>
        </w:rPr>
      </w:pPr>
      <w:r w:rsidRPr="00F41A1F">
        <w:rPr>
          <w:rFonts w:ascii="ＭＳ 明朝" w:eastAsia="ＭＳ 明朝" w:hAnsi="ＭＳ 明朝" w:cs="ＭＳ 明朝" w:hint="eastAsia"/>
          <w:color w:val="000000"/>
          <w:kern w:val="0"/>
          <w:sz w:val="24"/>
          <w:szCs w:val="24"/>
        </w:rPr>
        <w:t>＊参照：「RE100 TECHNICAL CRITERIA</w:t>
      </w:r>
      <w:r>
        <w:rPr>
          <w:rFonts w:ascii="ＭＳ 明朝" w:eastAsia="ＭＳ 明朝" w:hAnsi="ＭＳ 明朝" w:cs="ＭＳ 明朝" w:hint="eastAsia"/>
          <w:color w:val="000000"/>
          <w:kern w:val="0"/>
          <w:sz w:val="24"/>
          <w:szCs w:val="24"/>
        </w:rPr>
        <w:t>」の要件</w:t>
      </w:r>
    </w:p>
    <w:p w14:paraId="2208A248" w14:textId="03DE816D" w:rsidR="00A8024C" w:rsidRDefault="00CE7108" w:rsidP="00EF79F4">
      <w:pPr>
        <w:suppressAutoHyphens/>
        <w:wordWrap w:val="0"/>
        <w:overflowPunct w:val="0"/>
        <w:autoSpaceDE w:val="0"/>
        <w:autoSpaceDN w:val="0"/>
        <w:textAlignment w:val="baseline"/>
      </w:pPr>
      <w:hyperlink r:id="rId11" w:history="1">
        <w:r w:rsidRPr="00874E84">
          <w:rPr>
            <w:rStyle w:val="a9"/>
          </w:rPr>
          <w:t>https://www.there100.org/sites/re100/files/2026-01/2025%20RE100%20Technical%20Criteria-Japanese%20%201.pdf</w:t>
        </w:r>
      </w:hyperlink>
    </w:p>
    <w:p w14:paraId="0FD42D75" w14:textId="2FF2C476" w:rsidR="00C531CA" w:rsidRPr="006715CE" w:rsidRDefault="00C531CA" w:rsidP="00EF79F4">
      <w:pPr>
        <w:suppressAutoHyphens/>
        <w:wordWrap w:val="0"/>
        <w:overflowPunct w:val="0"/>
        <w:autoSpaceDE w:val="0"/>
        <w:autoSpaceDN w:val="0"/>
        <w:textAlignment w:val="baseline"/>
        <w:rPr>
          <w:rFonts w:ascii="ＭＳ 明朝" w:eastAsia="ＭＳ 明朝" w:hAnsi="ＭＳ 明朝" w:cs="ＭＳ 明朝"/>
          <w:color w:val="000000"/>
          <w:kern w:val="0"/>
          <w:sz w:val="24"/>
          <w:szCs w:val="24"/>
        </w:rPr>
      </w:pPr>
      <w:r w:rsidRPr="006715CE">
        <w:rPr>
          <w:rFonts w:ascii="ＭＳ 明朝" w:eastAsia="ＭＳ 明朝" w:hAnsi="ＭＳ 明朝" w:cs="ＭＳ 明朝" w:hint="eastAsia"/>
          <w:color w:val="000000"/>
          <w:kern w:val="0"/>
          <w:sz w:val="24"/>
          <w:szCs w:val="24"/>
        </w:rPr>
        <w:t xml:space="preserve">　</w:t>
      </w:r>
      <w:r w:rsidR="00804175">
        <w:rPr>
          <w:rFonts w:ascii="ＭＳ 明朝" w:eastAsia="ＭＳ 明朝" w:hAnsi="ＭＳ 明朝" w:cs="ＭＳ 明朝" w:hint="eastAsia"/>
          <w:color w:val="000000"/>
          <w:kern w:val="0"/>
          <w:sz w:val="24"/>
          <w:szCs w:val="24"/>
        </w:rPr>
        <w:t>また、</w:t>
      </w:r>
      <w:r w:rsidR="00DB3012" w:rsidRPr="006715CE">
        <w:rPr>
          <w:rFonts w:ascii="ＭＳ 明朝" w:eastAsia="ＭＳ 明朝" w:hAnsi="ＭＳ 明朝" w:cs="ＭＳ 明朝" w:hint="eastAsia"/>
          <w:color w:val="000000"/>
          <w:kern w:val="0"/>
          <w:sz w:val="24"/>
          <w:szCs w:val="24"/>
        </w:rPr>
        <w:t>入札説明書別添３</w:t>
      </w:r>
      <w:r w:rsidR="00804175">
        <w:rPr>
          <w:rFonts w:ascii="ＭＳ 明朝" w:eastAsia="ＭＳ 明朝" w:hAnsi="ＭＳ 明朝" w:cs="ＭＳ 明朝" w:hint="eastAsia"/>
          <w:color w:val="000000"/>
          <w:kern w:val="0"/>
          <w:sz w:val="24"/>
          <w:szCs w:val="24"/>
        </w:rPr>
        <w:t>別紙２</w:t>
      </w:r>
      <w:r w:rsidR="00DB3012" w:rsidRPr="006715CE">
        <w:rPr>
          <w:rFonts w:ascii="ＭＳ 明朝" w:eastAsia="ＭＳ 明朝" w:hAnsi="ＭＳ 明朝" w:cs="ＭＳ 明朝" w:hint="eastAsia"/>
          <w:color w:val="000000"/>
          <w:kern w:val="0"/>
          <w:sz w:val="24"/>
          <w:szCs w:val="24"/>
        </w:rPr>
        <w:t>に</w:t>
      </w:r>
      <w:r w:rsidR="00804175">
        <w:rPr>
          <w:rFonts w:ascii="ＭＳ 明朝" w:eastAsia="ＭＳ 明朝" w:hAnsi="ＭＳ 明朝" w:cs="ＭＳ 明朝" w:hint="eastAsia"/>
          <w:color w:val="000000"/>
          <w:kern w:val="0"/>
          <w:sz w:val="24"/>
          <w:szCs w:val="24"/>
        </w:rPr>
        <w:t>おいて開示した再生可能エネルギー発電施設で発電された</w:t>
      </w:r>
      <w:r w:rsidR="00E450CE">
        <w:rPr>
          <w:rFonts w:ascii="ＭＳ 明朝" w:eastAsia="ＭＳ 明朝" w:hAnsi="ＭＳ 明朝" w:cs="ＭＳ 明朝" w:hint="eastAsia"/>
          <w:color w:val="000000"/>
          <w:kern w:val="0"/>
          <w:sz w:val="24"/>
          <w:szCs w:val="24"/>
        </w:rPr>
        <w:t>電気及び</w:t>
      </w:r>
      <w:r w:rsidR="00804175">
        <w:rPr>
          <w:rFonts w:ascii="ＭＳ 明朝" w:eastAsia="ＭＳ 明朝" w:hAnsi="ＭＳ 明朝" w:cs="ＭＳ 明朝" w:hint="eastAsia"/>
          <w:color w:val="000000"/>
          <w:kern w:val="0"/>
          <w:sz w:val="24"/>
          <w:szCs w:val="24"/>
        </w:rPr>
        <w:t>当該電気に由来する</w:t>
      </w:r>
      <w:r w:rsidR="00E450CE">
        <w:rPr>
          <w:rFonts w:ascii="ＭＳ 明朝" w:eastAsia="ＭＳ 明朝" w:hAnsi="ＭＳ 明朝" w:cs="ＭＳ 明朝" w:hint="eastAsia"/>
          <w:color w:val="000000"/>
          <w:kern w:val="0"/>
          <w:sz w:val="24"/>
          <w:szCs w:val="24"/>
        </w:rPr>
        <w:t>環境価値を供給すること。</w:t>
      </w:r>
    </w:p>
    <w:p w14:paraId="303DD9A4" w14:textId="77777777" w:rsidR="00CE7108" w:rsidRPr="00CE7108" w:rsidRDefault="00CE7108" w:rsidP="00EF79F4">
      <w:pPr>
        <w:suppressAutoHyphens/>
        <w:wordWrap w:val="0"/>
        <w:overflowPunct w:val="0"/>
        <w:autoSpaceDE w:val="0"/>
        <w:autoSpaceDN w:val="0"/>
        <w:textAlignment w:val="baseline"/>
        <w:rPr>
          <w:rFonts w:ascii="ＭＳ 明朝" w:eastAsia="ＭＳ 明朝" w:hAnsi="ＭＳ 明朝" w:cs="ＭＳ 明朝"/>
          <w:color w:val="000000"/>
          <w:kern w:val="0"/>
          <w:sz w:val="24"/>
          <w:szCs w:val="24"/>
        </w:rPr>
      </w:pPr>
    </w:p>
    <w:p w14:paraId="2092FCDC" w14:textId="1E7FD1A1"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（１）供給電気方式等</w:t>
      </w:r>
    </w:p>
    <w:p w14:paraId="2092FCDD"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①　供給電気方式　　　　：交流３相３線式</w:t>
      </w:r>
    </w:p>
    <w:p w14:paraId="2092FCDE" w14:textId="69FE3B7B" w:rsidR="000C59C2" w:rsidRPr="000C59C2" w:rsidRDefault="000C59C2" w:rsidP="006715CE">
      <w:pPr>
        <w:tabs>
          <w:tab w:val="left" w:pos="8610"/>
        </w:tabs>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②　供給電圧（標準電圧）：○○○Ｖ</w:t>
      </w:r>
      <w:r w:rsidR="00804175">
        <w:rPr>
          <w:rFonts w:ascii="ＭＳ 明朝" w:eastAsia="ＭＳ 明朝" w:hAnsi="ＭＳ 明朝" w:cs="ＭＳ 明朝"/>
          <w:color w:val="000000"/>
          <w:kern w:val="0"/>
          <w:sz w:val="24"/>
          <w:szCs w:val="24"/>
        </w:rPr>
        <w:tab/>
      </w:r>
    </w:p>
    <w:p w14:paraId="2092FCDF"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③　計量電圧（標準電圧）：○○○Ｖ</w:t>
      </w:r>
    </w:p>
    <w:p w14:paraId="2092FCE0"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④　標準周波数　　　　　：○○Ｈｚ</w:t>
      </w:r>
    </w:p>
    <w:p w14:paraId="2092FCE1"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⑤　受電方式</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：ループ受電方式</w:t>
      </w:r>
    </w:p>
    <w:p w14:paraId="2092FCE2"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⑥　蓄熱式負荷設備の有無：無</w:t>
      </w:r>
    </w:p>
    <w:p w14:paraId="2092FCE3"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2092FCE4"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（２）契約電力、予定使用電力量</w:t>
      </w:r>
    </w:p>
    <w:p w14:paraId="2092FCE5"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①　予定契約電力　　　　：○○○ｋＷ</w:t>
      </w:r>
    </w:p>
    <w:p w14:paraId="2092FCE6"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（ただし、その１月の最大需要電力と前１１月の最大需要　　　　　　　　　　　　　　　電力のうち、いずれか大きい値とする。）</w:t>
      </w:r>
    </w:p>
    <w:p w14:paraId="2092FCE7"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②　予定使用電力量　　　：○○○○ｋＷｈ</w:t>
      </w:r>
    </w:p>
    <w:p w14:paraId="2092FCE8"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（月別の予定使用電力量は別紙１のとおり。）</w:t>
      </w:r>
    </w:p>
    <w:p w14:paraId="2092FCE9" w14:textId="14D5A951" w:rsidR="000C59C2" w:rsidRDefault="000C59C2" w:rsidP="00EF79F4">
      <w:pPr>
        <w:suppressAutoHyphens/>
        <w:wordWrap w:val="0"/>
        <w:overflowPunct w:val="0"/>
        <w:autoSpaceDE w:val="0"/>
        <w:autoSpaceDN w:val="0"/>
        <w:textAlignment w:val="baseline"/>
        <w:rPr>
          <w:rFonts w:ascii="ＭＳ 明朝" w:eastAsia="ＭＳ 明朝" w:hAnsi="ＭＳ 明朝" w:cs="ＭＳ 明朝"/>
          <w:color w:val="000000"/>
          <w:kern w:val="0"/>
          <w:sz w:val="24"/>
          <w:szCs w:val="24"/>
        </w:rPr>
      </w:pPr>
      <w:r w:rsidRPr="000C59C2">
        <w:rPr>
          <w:rFonts w:ascii="ＭＳ 明朝" w:eastAsia="ＭＳ 明朝" w:hAnsi="ＭＳ 明朝" w:cs="ＭＳ 明朝"/>
          <w:color w:val="000000"/>
          <w:kern w:val="0"/>
          <w:sz w:val="24"/>
          <w:szCs w:val="24"/>
        </w:rPr>
        <w:t xml:space="preserve">            </w:t>
      </w:r>
    </w:p>
    <w:p w14:paraId="2092FCEA" w14:textId="70CA2F68"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（３）使用期間</w:t>
      </w:r>
    </w:p>
    <w:p w14:paraId="2092FCEB" w14:textId="08D74920"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005E7FD0">
        <w:rPr>
          <w:rFonts w:ascii="ＭＳ 明朝" w:eastAsia="ＭＳ 明朝" w:hAnsi="ＭＳ 明朝" w:cs="ＭＳ 明朝" w:hint="eastAsia"/>
          <w:color w:val="000000"/>
          <w:kern w:val="0"/>
          <w:sz w:val="24"/>
          <w:szCs w:val="24"/>
        </w:rPr>
        <w:t>令和</w:t>
      </w:r>
      <w:r w:rsidRPr="000C59C2">
        <w:rPr>
          <w:rFonts w:ascii="ＭＳ 明朝" w:eastAsia="ＭＳ 明朝" w:hAnsi="ＭＳ 明朝" w:cs="ＭＳ 明朝" w:hint="eastAsia"/>
          <w:color w:val="000000"/>
          <w:kern w:val="0"/>
          <w:sz w:val="24"/>
          <w:szCs w:val="24"/>
        </w:rPr>
        <w:t>○</w:t>
      </w:r>
      <w:r w:rsidR="00976F9E">
        <w:rPr>
          <w:rFonts w:ascii="ＭＳ 明朝" w:eastAsia="ＭＳ 明朝" w:hAnsi="ＭＳ 明朝" w:cs="ＭＳ 明朝" w:hint="eastAsia"/>
          <w:color w:val="000000"/>
          <w:kern w:val="0"/>
          <w:sz w:val="24"/>
          <w:szCs w:val="24"/>
        </w:rPr>
        <w:t>○</w:t>
      </w:r>
      <w:r w:rsidRPr="000C59C2">
        <w:rPr>
          <w:rFonts w:ascii="ＭＳ 明朝" w:eastAsia="ＭＳ 明朝" w:hAnsi="ＭＳ 明朝" w:cs="ＭＳ 明朝" w:hint="eastAsia"/>
          <w:color w:val="000000"/>
          <w:kern w:val="0"/>
          <w:sz w:val="24"/>
          <w:szCs w:val="24"/>
        </w:rPr>
        <w:t>年○</w:t>
      </w:r>
      <w:r w:rsidR="00976F9E">
        <w:rPr>
          <w:rFonts w:ascii="ＭＳ 明朝" w:eastAsia="ＭＳ 明朝" w:hAnsi="ＭＳ 明朝" w:cs="ＭＳ 明朝" w:hint="eastAsia"/>
          <w:color w:val="000000"/>
          <w:kern w:val="0"/>
          <w:sz w:val="24"/>
          <w:szCs w:val="24"/>
        </w:rPr>
        <w:t>○</w:t>
      </w:r>
      <w:r w:rsidRPr="000C59C2">
        <w:rPr>
          <w:rFonts w:ascii="ＭＳ 明朝" w:eastAsia="ＭＳ 明朝" w:hAnsi="ＭＳ 明朝" w:cs="ＭＳ 明朝" w:hint="eastAsia"/>
          <w:color w:val="000000"/>
          <w:kern w:val="0"/>
          <w:sz w:val="24"/>
          <w:szCs w:val="24"/>
        </w:rPr>
        <w:t>月○</w:t>
      </w:r>
      <w:r w:rsidR="00976F9E">
        <w:rPr>
          <w:rFonts w:ascii="ＭＳ 明朝" w:eastAsia="ＭＳ 明朝" w:hAnsi="ＭＳ 明朝" w:cs="ＭＳ 明朝" w:hint="eastAsia"/>
          <w:color w:val="000000"/>
          <w:kern w:val="0"/>
          <w:sz w:val="24"/>
          <w:szCs w:val="24"/>
        </w:rPr>
        <w:t>○</w:t>
      </w:r>
      <w:r w:rsidRPr="000C59C2">
        <w:rPr>
          <w:rFonts w:ascii="ＭＳ 明朝" w:eastAsia="ＭＳ 明朝" w:hAnsi="ＭＳ 明朝" w:cs="ＭＳ 明朝" w:hint="eastAsia"/>
          <w:color w:val="000000"/>
          <w:kern w:val="0"/>
          <w:sz w:val="24"/>
          <w:szCs w:val="24"/>
        </w:rPr>
        <w:t>日０：００</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から</w:t>
      </w:r>
      <w:r w:rsidRPr="000C59C2">
        <w:rPr>
          <w:rFonts w:ascii="ＭＳ 明朝" w:eastAsia="ＭＳ 明朝" w:hAnsi="ＭＳ 明朝" w:cs="ＭＳ 明朝"/>
          <w:color w:val="000000"/>
          <w:kern w:val="0"/>
          <w:sz w:val="24"/>
          <w:szCs w:val="24"/>
        </w:rPr>
        <w:t xml:space="preserve"> </w:t>
      </w:r>
      <w:r w:rsidR="005E7FD0">
        <w:rPr>
          <w:rFonts w:ascii="ＭＳ 明朝" w:eastAsia="ＭＳ 明朝" w:hAnsi="ＭＳ 明朝" w:cs="ＭＳ 明朝" w:hint="eastAsia"/>
          <w:color w:val="000000"/>
          <w:kern w:val="0"/>
          <w:sz w:val="24"/>
          <w:szCs w:val="24"/>
        </w:rPr>
        <w:t>令和</w:t>
      </w:r>
      <w:r w:rsidRPr="000C59C2">
        <w:rPr>
          <w:rFonts w:ascii="ＭＳ 明朝" w:eastAsia="ＭＳ 明朝" w:hAnsi="ＭＳ 明朝" w:cs="ＭＳ 明朝" w:hint="eastAsia"/>
          <w:color w:val="000000"/>
          <w:kern w:val="0"/>
          <w:sz w:val="24"/>
          <w:szCs w:val="24"/>
        </w:rPr>
        <w:t>○</w:t>
      </w:r>
      <w:r w:rsidR="00976F9E">
        <w:rPr>
          <w:rFonts w:ascii="ＭＳ 明朝" w:eastAsia="ＭＳ 明朝" w:hAnsi="ＭＳ 明朝" w:cs="ＭＳ 明朝" w:hint="eastAsia"/>
          <w:color w:val="000000"/>
          <w:kern w:val="0"/>
          <w:sz w:val="24"/>
          <w:szCs w:val="24"/>
        </w:rPr>
        <w:t>○</w:t>
      </w:r>
      <w:r w:rsidRPr="000C59C2">
        <w:rPr>
          <w:rFonts w:ascii="ＭＳ 明朝" w:eastAsia="ＭＳ 明朝" w:hAnsi="ＭＳ 明朝" w:cs="ＭＳ 明朝" w:hint="eastAsia"/>
          <w:color w:val="000000"/>
          <w:kern w:val="0"/>
          <w:sz w:val="24"/>
          <w:szCs w:val="24"/>
        </w:rPr>
        <w:t>年○</w:t>
      </w:r>
      <w:r w:rsidR="00976F9E">
        <w:rPr>
          <w:rFonts w:ascii="ＭＳ 明朝" w:eastAsia="ＭＳ 明朝" w:hAnsi="ＭＳ 明朝" w:cs="ＭＳ 明朝" w:hint="eastAsia"/>
          <w:color w:val="000000"/>
          <w:kern w:val="0"/>
          <w:sz w:val="24"/>
          <w:szCs w:val="24"/>
        </w:rPr>
        <w:t>○</w:t>
      </w:r>
      <w:r w:rsidRPr="000C59C2">
        <w:rPr>
          <w:rFonts w:ascii="ＭＳ 明朝" w:eastAsia="ＭＳ 明朝" w:hAnsi="ＭＳ 明朝" w:cs="ＭＳ 明朝" w:hint="eastAsia"/>
          <w:color w:val="000000"/>
          <w:kern w:val="0"/>
          <w:sz w:val="24"/>
          <w:szCs w:val="24"/>
        </w:rPr>
        <w:t>月○</w:t>
      </w:r>
      <w:r w:rsidR="00976F9E">
        <w:rPr>
          <w:rFonts w:ascii="ＭＳ 明朝" w:eastAsia="ＭＳ 明朝" w:hAnsi="ＭＳ 明朝" w:cs="ＭＳ 明朝" w:hint="eastAsia"/>
          <w:color w:val="000000"/>
          <w:kern w:val="0"/>
          <w:sz w:val="24"/>
          <w:szCs w:val="24"/>
        </w:rPr>
        <w:t>○</w:t>
      </w:r>
      <w:r w:rsidRPr="000C59C2">
        <w:rPr>
          <w:rFonts w:ascii="ＭＳ 明朝" w:eastAsia="ＭＳ 明朝" w:hAnsi="ＭＳ 明朝" w:cs="ＭＳ 明朝" w:hint="eastAsia"/>
          <w:color w:val="000000"/>
          <w:kern w:val="0"/>
          <w:sz w:val="24"/>
          <w:szCs w:val="24"/>
        </w:rPr>
        <w:t>日２４：００</w:t>
      </w:r>
      <w:r w:rsidR="00976F9E">
        <w:rPr>
          <w:rFonts w:ascii="ＭＳ 明朝" w:eastAsia="ＭＳ 明朝" w:hAnsi="ＭＳ 明朝" w:cs="ＭＳ 明朝" w:hint="eastAsia"/>
          <w:color w:val="000000"/>
          <w:kern w:val="0"/>
          <w:sz w:val="24"/>
          <w:szCs w:val="24"/>
        </w:rPr>
        <w:t>まで</w:t>
      </w:r>
    </w:p>
    <w:p w14:paraId="2092FCEC"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p>
    <w:p w14:paraId="4858871D" w14:textId="77777777" w:rsidR="00C0244A" w:rsidRDefault="00C0244A" w:rsidP="00EF79F4">
      <w:pPr>
        <w:suppressAutoHyphens/>
        <w:wordWrap w:val="0"/>
        <w:overflowPunct w:val="0"/>
        <w:autoSpaceDE w:val="0"/>
        <w:autoSpaceDN w:val="0"/>
        <w:textAlignment w:val="baseline"/>
        <w:rPr>
          <w:rFonts w:ascii="ＭＳ 明朝" w:eastAsia="ＭＳ 明朝" w:hAnsi="ＭＳ 明朝" w:cs="ＭＳ 明朝"/>
          <w:color w:val="000000"/>
          <w:kern w:val="0"/>
          <w:sz w:val="24"/>
          <w:szCs w:val="24"/>
        </w:rPr>
      </w:pPr>
    </w:p>
    <w:p w14:paraId="2092FCED" w14:textId="424E13C0"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lastRenderedPageBreak/>
        <w:t>（４）電力量等の計量</w:t>
      </w:r>
    </w:p>
    <w:p w14:paraId="2092FCEE"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①　自動検針装置　　　　：無</w:t>
      </w:r>
    </w:p>
    <w:p w14:paraId="2092FCEF"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②　電力会社の検針方法　：訪問検針</w:t>
      </w:r>
    </w:p>
    <w:p w14:paraId="2092FCF0" w14:textId="77777777" w:rsidR="000C59C2" w:rsidRDefault="000C59C2" w:rsidP="00EF79F4">
      <w:pPr>
        <w:suppressAutoHyphens/>
        <w:wordWrap w:val="0"/>
        <w:overflowPunct w:val="0"/>
        <w:autoSpaceDE w:val="0"/>
        <w:autoSpaceDN w:val="0"/>
        <w:textAlignment w:val="baseline"/>
        <w:rPr>
          <w:rFonts w:ascii="ＭＳ 明朝" w:eastAsia="ＭＳ 明朝" w:hAnsi="ＭＳ 明朝" w:cs="ＭＳ 明朝"/>
          <w:color w:val="000000"/>
          <w:kern w:val="0"/>
          <w:sz w:val="24"/>
          <w:szCs w:val="24"/>
        </w:rPr>
      </w:pPr>
      <w:r w:rsidRPr="000C59C2">
        <w:rPr>
          <w:rFonts w:ascii="ＭＳ 明朝" w:eastAsia="ＭＳ 明朝" w:hAnsi="ＭＳ 明朝" w:cs="ＭＳ 明朝" w:hint="eastAsia"/>
          <w:color w:val="000000"/>
          <w:kern w:val="0"/>
          <w:sz w:val="24"/>
          <w:szCs w:val="24"/>
        </w:rPr>
        <w:t xml:space="preserve">　　③　電力量計構成</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：電力需給用複合計器（普通級）</w:t>
      </w:r>
    </w:p>
    <w:p w14:paraId="2A6D33E6" w14:textId="77777777" w:rsidR="007C49F5" w:rsidRPr="000C59C2" w:rsidRDefault="007C49F5"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2092FCF2" w14:textId="13814733"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（５）需給地点</w:t>
      </w:r>
    </w:p>
    <w:p w14:paraId="2092FCF3"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○○○電源側接続点。</w:t>
      </w:r>
    </w:p>
    <w:p w14:paraId="2092FCF4"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2092FCF5" w14:textId="6195220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（６）電気工作物の財産分界点</w:t>
      </w:r>
    </w:p>
    <w:p w14:paraId="2092FCF6"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需給地点に同じ。</w:t>
      </w:r>
    </w:p>
    <w:p w14:paraId="2092FCF7"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2092FCF8" w14:textId="314750B8"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（７）保安上の責任分界点</w:t>
      </w:r>
    </w:p>
    <w:p w14:paraId="2092FCF9"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需給地点に同じ。</w:t>
      </w:r>
    </w:p>
    <w:p w14:paraId="2092FCFA" w14:textId="77777777" w:rsid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11108FD4" w14:textId="12592FF5" w:rsidR="00521259" w:rsidRDefault="00521259"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（８）電気料金の算定方法</w:t>
      </w:r>
    </w:p>
    <w:p w14:paraId="5C553440" w14:textId="77777777" w:rsidR="00776ED0" w:rsidRDefault="0081292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 xml:space="preserve">　　</w:t>
      </w:r>
      <w:r w:rsidR="00856984">
        <w:rPr>
          <w:rFonts w:ascii="ＭＳ 明朝" w:eastAsia="ＭＳ 明朝" w:hAnsi="Times New Roman" w:cs="Times New Roman" w:hint="eastAsia"/>
          <w:color w:val="000000"/>
          <w:kern w:val="0"/>
          <w:sz w:val="24"/>
          <w:szCs w:val="24"/>
        </w:rPr>
        <w:t>電気料金の算定は、次に掲げる方法により行うものとする。</w:t>
      </w:r>
    </w:p>
    <w:p w14:paraId="20E7FA33" w14:textId="465435C3" w:rsidR="00856984" w:rsidRDefault="00776ED0" w:rsidP="00EF79F4">
      <w:pPr>
        <w:suppressAutoHyphens/>
        <w:wordWrap w:val="0"/>
        <w:overflowPunct w:val="0"/>
        <w:autoSpaceDE w:val="0"/>
        <w:autoSpaceDN w:val="0"/>
        <w:ind w:leftChars="202" w:left="424" w:firstLineChars="22" w:firstLine="53"/>
        <w:textAlignment w:val="baseline"/>
        <w:rPr>
          <w:rFonts w:ascii="ＭＳ 明朝" w:eastAsia="ＭＳ 明朝" w:hAnsi="Times New Roman" w:cs="Times New Roman"/>
          <w:i/>
          <w:iCs/>
          <w:color w:val="000000"/>
          <w:kern w:val="0"/>
          <w:sz w:val="24"/>
          <w:szCs w:val="24"/>
        </w:rPr>
      </w:pPr>
      <w:r w:rsidRPr="0028113E">
        <w:rPr>
          <w:rFonts w:ascii="ＭＳ 明朝" w:eastAsia="ＭＳ 明朝" w:hAnsi="Times New Roman" w:cs="Times New Roman" w:hint="eastAsia"/>
          <w:i/>
          <w:iCs/>
          <w:color w:val="000000"/>
          <w:kern w:val="0"/>
          <w:sz w:val="24"/>
          <w:szCs w:val="24"/>
        </w:rPr>
        <w:t>※調達者</w:t>
      </w:r>
      <w:r w:rsidR="00184900" w:rsidRPr="0028113E">
        <w:rPr>
          <w:rFonts w:ascii="ＭＳ 明朝" w:eastAsia="ＭＳ 明朝" w:hAnsi="Times New Roman" w:cs="Times New Roman" w:hint="eastAsia"/>
          <w:i/>
          <w:iCs/>
          <w:color w:val="000000"/>
          <w:kern w:val="0"/>
          <w:sz w:val="24"/>
          <w:szCs w:val="24"/>
        </w:rPr>
        <w:t>は</w:t>
      </w:r>
      <w:r w:rsidR="00987279" w:rsidRPr="0028113E">
        <w:rPr>
          <w:rFonts w:ascii="ＭＳ 明朝" w:eastAsia="ＭＳ 明朝" w:hAnsi="Times New Roman" w:cs="Times New Roman" w:hint="eastAsia"/>
          <w:i/>
          <w:iCs/>
          <w:color w:val="000000"/>
          <w:kern w:val="0"/>
          <w:sz w:val="24"/>
          <w:szCs w:val="24"/>
        </w:rPr>
        <w:t>料金体系の</w:t>
      </w:r>
      <w:r w:rsidR="004C56EF" w:rsidRPr="0028113E">
        <w:rPr>
          <w:rFonts w:ascii="ＭＳ 明朝" w:eastAsia="ＭＳ 明朝" w:hAnsi="Times New Roman" w:cs="Times New Roman" w:hint="eastAsia"/>
          <w:i/>
          <w:iCs/>
          <w:color w:val="000000"/>
          <w:kern w:val="0"/>
          <w:sz w:val="24"/>
          <w:szCs w:val="24"/>
        </w:rPr>
        <w:t>設定</w:t>
      </w:r>
      <w:r w:rsidR="00987279" w:rsidRPr="0028113E">
        <w:rPr>
          <w:rFonts w:ascii="ＭＳ 明朝" w:eastAsia="ＭＳ 明朝" w:hAnsi="Times New Roman" w:cs="Times New Roman" w:hint="eastAsia"/>
          <w:i/>
          <w:iCs/>
          <w:color w:val="000000"/>
          <w:kern w:val="0"/>
          <w:sz w:val="24"/>
          <w:szCs w:val="24"/>
        </w:rPr>
        <w:t>に応じて</w:t>
      </w:r>
      <w:r w:rsidRPr="0028113E">
        <w:rPr>
          <w:rFonts w:ascii="ＭＳ 明朝" w:eastAsia="ＭＳ 明朝" w:hAnsi="Times New Roman" w:cs="Times New Roman" w:hint="eastAsia"/>
          <w:i/>
          <w:iCs/>
          <w:color w:val="000000"/>
          <w:kern w:val="0"/>
          <w:sz w:val="24"/>
          <w:szCs w:val="24"/>
        </w:rPr>
        <w:t>ア</w:t>
      </w:r>
      <w:r w:rsidR="0028113E" w:rsidRPr="00F20F76">
        <w:rPr>
          <w:rFonts w:ascii="ＭＳ 明朝" w:eastAsia="ＭＳ 明朝" w:hAnsi="Times New Roman" w:cs="Times New Roman" w:hint="eastAsia"/>
          <w:i/>
          <w:iCs/>
          <w:color w:val="000000"/>
          <w:kern w:val="0"/>
          <w:sz w:val="24"/>
          <w:szCs w:val="24"/>
        </w:rPr>
        <w:t>、</w:t>
      </w:r>
      <w:r w:rsidRPr="0028113E">
        <w:rPr>
          <w:rFonts w:ascii="ＭＳ 明朝" w:eastAsia="ＭＳ 明朝" w:hAnsi="Times New Roman" w:cs="Times New Roman" w:hint="eastAsia"/>
          <w:i/>
          <w:iCs/>
          <w:color w:val="000000"/>
          <w:kern w:val="0"/>
          <w:sz w:val="24"/>
          <w:szCs w:val="24"/>
        </w:rPr>
        <w:t>イ</w:t>
      </w:r>
      <w:r w:rsidR="0028113E" w:rsidRPr="00F20F76">
        <w:rPr>
          <w:rFonts w:ascii="ＭＳ 明朝" w:eastAsia="ＭＳ 明朝" w:hAnsi="Times New Roman" w:cs="Times New Roman" w:hint="eastAsia"/>
          <w:i/>
          <w:iCs/>
          <w:color w:val="000000"/>
          <w:kern w:val="0"/>
          <w:sz w:val="24"/>
          <w:szCs w:val="24"/>
        </w:rPr>
        <w:t>またはウ</w:t>
      </w:r>
      <w:r w:rsidRPr="0028113E">
        <w:rPr>
          <w:rFonts w:ascii="ＭＳ 明朝" w:eastAsia="ＭＳ 明朝" w:hAnsi="Times New Roman" w:cs="Times New Roman" w:hint="eastAsia"/>
          <w:i/>
          <w:iCs/>
          <w:color w:val="000000"/>
          <w:kern w:val="0"/>
          <w:sz w:val="24"/>
          <w:szCs w:val="24"/>
        </w:rPr>
        <w:t>を選択</w:t>
      </w:r>
      <w:r w:rsidR="00EA42D2" w:rsidRPr="0028113E">
        <w:rPr>
          <w:rFonts w:ascii="ＭＳ 明朝" w:eastAsia="ＭＳ 明朝" w:hAnsi="Times New Roman" w:cs="Times New Roman" w:hint="eastAsia"/>
          <w:i/>
          <w:iCs/>
          <w:color w:val="000000"/>
          <w:kern w:val="0"/>
          <w:sz w:val="24"/>
          <w:szCs w:val="24"/>
        </w:rPr>
        <w:t>して記載</w:t>
      </w:r>
      <w:r w:rsidRPr="0028113E">
        <w:rPr>
          <w:rFonts w:ascii="ＭＳ 明朝" w:eastAsia="ＭＳ 明朝" w:hAnsi="Times New Roman" w:cs="Times New Roman" w:hint="eastAsia"/>
          <w:i/>
          <w:iCs/>
          <w:color w:val="000000"/>
          <w:kern w:val="0"/>
          <w:sz w:val="24"/>
          <w:szCs w:val="24"/>
        </w:rPr>
        <w:t>。</w:t>
      </w:r>
    </w:p>
    <w:p w14:paraId="015D4406" w14:textId="68413B33" w:rsidR="0028113E" w:rsidRDefault="00CE3358" w:rsidP="00EF79F4">
      <w:pPr>
        <w:suppressAutoHyphens/>
        <w:wordWrap w:val="0"/>
        <w:overflowPunct w:val="0"/>
        <w:autoSpaceDE w:val="0"/>
        <w:autoSpaceDN w:val="0"/>
        <w:ind w:leftChars="202" w:left="424" w:firstLineChars="22" w:firstLine="53"/>
        <w:textAlignment w:val="baseline"/>
        <w:rPr>
          <w:rFonts w:ascii="ＭＳ 明朝" w:eastAsia="ＭＳ 明朝" w:hAnsi="Times New Roman" w:cs="Times New Roman"/>
          <w:i/>
          <w:iCs/>
          <w:color w:val="000000"/>
          <w:kern w:val="0"/>
          <w:sz w:val="24"/>
          <w:szCs w:val="24"/>
        </w:rPr>
      </w:pPr>
      <w:r>
        <w:rPr>
          <w:rFonts w:ascii="ＭＳ 明朝" w:eastAsia="ＭＳ 明朝" w:hAnsi="Times New Roman" w:cs="Times New Roman" w:hint="eastAsia"/>
          <w:i/>
          <w:iCs/>
          <w:color w:val="000000"/>
          <w:kern w:val="0"/>
          <w:sz w:val="24"/>
          <w:szCs w:val="24"/>
        </w:rPr>
        <w:t>料金体系を</w:t>
      </w:r>
      <w:r w:rsidR="00A92CA9">
        <w:rPr>
          <w:rFonts w:ascii="ＭＳ 明朝" w:eastAsia="ＭＳ 明朝" w:hAnsi="Times New Roman" w:cs="Times New Roman" w:hint="eastAsia"/>
          <w:i/>
          <w:iCs/>
          <w:color w:val="000000"/>
          <w:kern w:val="0"/>
          <w:sz w:val="24"/>
          <w:szCs w:val="24"/>
        </w:rPr>
        <w:t>絞りたい</w:t>
      </w:r>
      <w:r>
        <w:rPr>
          <w:rFonts w:ascii="ＭＳ 明朝" w:eastAsia="ＭＳ 明朝" w:hAnsi="Times New Roman" w:cs="Times New Roman" w:hint="eastAsia"/>
          <w:i/>
          <w:iCs/>
          <w:color w:val="000000"/>
          <w:kern w:val="0"/>
          <w:sz w:val="24"/>
          <w:szCs w:val="24"/>
        </w:rPr>
        <w:t>場合はいずれかを選択して記載</w:t>
      </w:r>
      <w:r w:rsidR="00951C7B">
        <w:rPr>
          <w:rFonts w:ascii="ＭＳ 明朝" w:eastAsia="ＭＳ 明朝" w:hAnsi="Times New Roman" w:cs="Times New Roman" w:hint="eastAsia"/>
          <w:i/>
          <w:iCs/>
          <w:color w:val="000000"/>
          <w:kern w:val="0"/>
          <w:sz w:val="24"/>
          <w:szCs w:val="24"/>
        </w:rPr>
        <w:t>し、その限りでない場合（出来るだけ応札者を確保したい場合）はア～ウ</w:t>
      </w:r>
      <w:r w:rsidR="007C4D22">
        <w:rPr>
          <w:rFonts w:ascii="ＭＳ 明朝" w:eastAsia="ＭＳ 明朝" w:hAnsi="Times New Roman" w:cs="Times New Roman" w:hint="eastAsia"/>
          <w:i/>
          <w:iCs/>
          <w:color w:val="000000"/>
          <w:kern w:val="0"/>
          <w:sz w:val="24"/>
          <w:szCs w:val="24"/>
        </w:rPr>
        <w:t>の</w:t>
      </w:r>
      <w:r w:rsidR="00951C7B">
        <w:rPr>
          <w:rFonts w:ascii="ＭＳ 明朝" w:eastAsia="ＭＳ 明朝" w:hAnsi="Times New Roman" w:cs="Times New Roman" w:hint="eastAsia"/>
          <w:i/>
          <w:iCs/>
          <w:color w:val="000000"/>
          <w:kern w:val="0"/>
          <w:sz w:val="24"/>
          <w:szCs w:val="24"/>
        </w:rPr>
        <w:t>全てを記載</w:t>
      </w:r>
      <w:r w:rsidR="007C4D22">
        <w:rPr>
          <w:rFonts w:ascii="ＭＳ 明朝" w:eastAsia="ＭＳ 明朝" w:hAnsi="Times New Roman" w:cs="Times New Roman" w:hint="eastAsia"/>
          <w:i/>
          <w:iCs/>
          <w:color w:val="000000"/>
          <w:kern w:val="0"/>
          <w:sz w:val="24"/>
          <w:szCs w:val="24"/>
        </w:rPr>
        <w:t>することにより</w:t>
      </w:r>
      <w:r w:rsidR="00951C7B">
        <w:rPr>
          <w:rFonts w:ascii="ＭＳ 明朝" w:eastAsia="ＭＳ 明朝" w:hAnsi="Times New Roman" w:cs="Times New Roman" w:hint="eastAsia"/>
          <w:i/>
          <w:iCs/>
          <w:color w:val="000000"/>
          <w:kern w:val="0"/>
          <w:sz w:val="24"/>
          <w:szCs w:val="24"/>
        </w:rPr>
        <w:t>、多様な料金体系</w:t>
      </w:r>
      <w:r w:rsidR="007C4D22">
        <w:rPr>
          <w:rFonts w:ascii="ＭＳ 明朝" w:eastAsia="ＭＳ 明朝" w:hAnsi="Times New Roman" w:cs="Times New Roman" w:hint="eastAsia"/>
          <w:i/>
          <w:iCs/>
          <w:color w:val="000000"/>
          <w:kern w:val="0"/>
          <w:sz w:val="24"/>
          <w:szCs w:val="24"/>
        </w:rPr>
        <w:t>を提供する事業者が</w:t>
      </w:r>
      <w:r w:rsidR="0065620B">
        <w:rPr>
          <w:rFonts w:ascii="ＭＳ 明朝" w:eastAsia="ＭＳ 明朝" w:hAnsi="Times New Roman" w:cs="Times New Roman" w:hint="eastAsia"/>
          <w:i/>
          <w:iCs/>
          <w:color w:val="000000"/>
          <w:kern w:val="0"/>
          <w:sz w:val="24"/>
          <w:szCs w:val="24"/>
        </w:rPr>
        <w:t>応札</w:t>
      </w:r>
      <w:r w:rsidR="007C4D22">
        <w:rPr>
          <w:rFonts w:ascii="ＭＳ 明朝" w:eastAsia="ＭＳ 明朝" w:hAnsi="Times New Roman" w:cs="Times New Roman" w:hint="eastAsia"/>
          <w:i/>
          <w:iCs/>
          <w:color w:val="000000"/>
          <w:kern w:val="0"/>
          <w:sz w:val="24"/>
          <w:szCs w:val="24"/>
        </w:rPr>
        <w:t>できる</w:t>
      </w:r>
      <w:r w:rsidR="0065620B">
        <w:rPr>
          <w:rFonts w:ascii="ＭＳ 明朝" w:eastAsia="ＭＳ 明朝" w:hAnsi="Times New Roman" w:cs="Times New Roman" w:hint="eastAsia"/>
          <w:i/>
          <w:iCs/>
          <w:color w:val="000000"/>
          <w:kern w:val="0"/>
          <w:sz w:val="24"/>
          <w:szCs w:val="24"/>
        </w:rPr>
        <w:t>。</w:t>
      </w:r>
    </w:p>
    <w:p w14:paraId="4988DC33" w14:textId="1526A482" w:rsidR="00DB7D39" w:rsidRPr="00F20F76" w:rsidRDefault="00AE588B" w:rsidP="00EF79F4">
      <w:pPr>
        <w:suppressAutoHyphens/>
        <w:wordWrap w:val="0"/>
        <w:overflowPunct w:val="0"/>
        <w:autoSpaceDE w:val="0"/>
        <w:autoSpaceDN w:val="0"/>
        <w:textAlignment w:val="baseline"/>
        <w:rPr>
          <w:rFonts w:ascii="ＭＳ 明朝" w:eastAsia="ＭＳ 明朝" w:hAnsi="Times New Roman" w:cs="Times New Roman"/>
          <w:i/>
          <w:iCs/>
          <w:color w:val="000000"/>
          <w:kern w:val="0"/>
          <w:sz w:val="24"/>
          <w:szCs w:val="24"/>
        </w:rPr>
      </w:pPr>
      <w:r>
        <w:rPr>
          <w:rFonts w:ascii="ＭＳ 明朝" w:eastAsia="ＭＳ 明朝" w:hAnsi="Times New Roman" w:cs="Times New Roman" w:hint="eastAsia"/>
          <w:i/>
          <w:iCs/>
          <w:color w:val="000000"/>
          <w:kern w:val="0"/>
          <w:sz w:val="24"/>
          <w:szCs w:val="24"/>
        </w:rPr>
        <w:t xml:space="preserve">　</w:t>
      </w:r>
      <w:r w:rsidR="00856984" w:rsidRPr="00965208">
        <w:rPr>
          <w:rFonts w:ascii="ＭＳ 明朝" w:eastAsia="ＭＳ 明朝" w:hAnsi="Times New Roman" w:cs="Times New Roman" w:hint="eastAsia"/>
          <w:i/>
          <w:iCs/>
          <w:color w:val="000000"/>
          <w:kern w:val="0"/>
          <w:sz w:val="24"/>
          <w:szCs w:val="24"/>
        </w:rPr>
        <w:t xml:space="preserve">　</w:t>
      </w:r>
    </w:p>
    <w:p w14:paraId="31DD5A96" w14:textId="1763CDA3" w:rsidR="00F91550" w:rsidRDefault="00FB404D" w:rsidP="00F20F76">
      <w:pPr>
        <w:pStyle w:val="af2"/>
        <w:suppressAutoHyphens/>
        <w:wordWrap w:val="0"/>
        <w:overflowPunct w:val="0"/>
        <w:autoSpaceDE w:val="0"/>
        <w:autoSpaceDN w:val="0"/>
        <w:ind w:leftChars="134" w:left="281" w:firstLineChars="58" w:firstLine="139"/>
        <w:textAlignment w:val="baseline"/>
        <w:rPr>
          <w:rFonts w:ascii="ＭＳ 明朝" w:eastAsia="ＭＳ 明朝" w:hAnsi="Times New Roman" w:cs="Times New Roman"/>
          <w:i/>
          <w:iCs/>
          <w:color w:val="000000"/>
          <w:kern w:val="0"/>
          <w:sz w:val="24"/>
          <w:szCs w:val="24"/>
        </w:rPr>
      </w:pPr>
      <w:r w:rsidRPr="00965208">
        <w:rPr>
          <w:rFonts w:ascii="ＭＳ 明朝" w:eastAsia="ＭＳ 明朝" w:hAnsi="Times New Roman" w:cs="Times New Roman" w:hint="eastAsia"/>
          <w:color w:val="000000"/>
          <w:kern w:val="0"/>
          <w:sz w:val="24"/>
          <w:szCs w:val="24"/>
        </w:rPr>
        <w:t>電気料金の計算は、次の①―１、①―２</w:t>
      </w:r>
      <w:r>
        <w:rPr>
          <w:rFonts w:ascii="ＭＳ 明朝" w:eastAsia="ＭＳ 明朝" w:hAnsi="Times New Roman" w:cs="Times New Roman" w:hint="eastAsia"/>
          <w:color w:val="000000"/>
          <w:kern w:val="0"/>
          <w:sz w:val="24"/>
          <w:szCs w:val="24"/>
        </w:rPr>
        <w:t>、①―３及び①―４</w:t>
      </w:r>
      <w:r w:rsidRPr="00965208">
        <w:rPr>
          <w:rFonts w:ascii="ＭＳ 明朝" w:eastAsia="ＭＳ 明朝" w:hAnsi="Times New Roman" w:cs="Times New Roman" w:hint="eastAsia"/>
          <w:color w:val="000000"/>
          <w:kern w:val="0"/>
          <w:sz w:val="24"/>
          <w:szCs w:val="24"/>
        </w:rPr>
        <w:t>を合計して得た金額とする。</w:t>
      </w:r>
      <w:r w:rsidR="0065634C">
        <w:rPr>
          <w:rFonts w:ascii="ＭＳ 明朝" w:eastAsia="ＭＳ 明朝" w:hAnsi="Times New Roman" w:cs="Times New Roman" w:hint="eastAsia"/>
          <w:i/>
          <w:iCs/>
          <w:color w:val="000000"/>
          <w:kern w:val="0"/>
          <w:sz w:val="24"/>
          <w:szCs w:val="24"/>
        </w:rPr>
        <w:t xml:space="preserve">　※入札金額は発注者が提示する予定使用電力量から算出し</w:t>
      </w:r>
      <w:r w:rsidR="004D0838">
        <w:rPr>
          <w:rFonts w:ascii="ＭＳ 明朝" w:eastAsia="ＭＳ 明朝" w:hAnsi="Times New Roman" w:cs="Times New Roman" w:hint="eastAsia"/>
          <w:i/>
          <w:iCs/>
          <w:color w:val="000000"/>
          <w:kern w:val="0"/>
          <w:sz w:val="24"/>
          <w:szCs w:val="24"/>
        </w:rPr>
        <w:t>、①―１、</w:t>
      </w:r>
      <w:r w:rsidR="004D0838" w:rsidRPr="00965208">
        <w:rPr>
          <w:rFonts w:ascii="ＭＳ 明朝" w:eastAsia="ＭＳ 明朝" w:hAnsi="Times New Roman" w:cs="Times New Roman" w:hint="eastAsia"/>
          <w:i/>
          <w:iCs/>
          <w:color w:val="000000"/>
          <w:kern w:val="0"/>
          <w:sz w:val="24"/>
          <w:szCs w:val="24"/>
        </w:rPr>
        <w:t>①―２、①―３を合計して得た金額</w:t>
      </w:r>
      <w:r w:rsidR="0065634C" w:rsidRPr="004D0838">
        <w:rPr>
          <w:rFonts w:ascii="ＭＳ 明朝" w:eastAsia="ＭＳ 明朝" w:hAnsi="Times New Roman" w:cs="Times New Roman" w:hint="eastAsia"/>
          <w:i/>
          <w:iCs/>
          <w:color w:val="000000"/>
          <w:kern w:val="0"/>
          <w:sz w:val="24"/>
          <w:szCs w:val="24"/>
        </w:rPr>
        <w:t>とする</w:t>
      </w:r>
      <w:r w:rsidR="0065634C">
        <w:rPr>
          <w:rFonts w:ascii="ＭＳ 明朝" w:eastAsia="ＭＳ 明朝" w:hAnsi="Times New Roman" w:cs="Times New Roman" w:hint="eastAsia"/>
          <w:i/>
          <w:iCs/>
          <w:color w:val="000000"/>
          <w:kern w:val="0"/>
          <w:sz w:val="24"/>
          <w:szCs w:val="24"/>
        </w:rPr>
        <w:t>想定。</w:t>
      </w:r>
    </w:p>
    <w:p w14:paraId="7A5D9168" w14:textId="7DA260BC" w:rsidR="001B3F1D" w:rsidRDefault="001B3F1D" w:rsidP="00F20F76">
      <w:pPr>
        <w:pStyle w:val="af2"/>
        <w:suppressAutoHyphens/>
        <w:wordWrap w:val="0"/>
        <w:overflowPunct w:val="0"/>
        <w:autoSpaceDE w:val="0"/>
        <w:autoSpaceDN w:val="0"/>
        <w:ind w:leftChars="202" w:left="424" w:firstLine="2"/>
        <w:textAlignment w:val="baseline"/>
        <w:rPr>
          <w:rFonts w:ascii="ＭＳ 明朝" w:eastAsia="ＭＳ 明朝" w:hAnsi="Times New Roman" w:cs="Times New Roman"/>
          <w:i/>
          <w:iCs/>
          <w:color w:val="000000"/>
          <w:kern w:val="0"/>
          <w:sz w:val="24"/>
          <w:szCs w:val="24"/>
        </w:rPr>
      </w:pPr>
      <w:r>
        <w:rPr>
          <w:rFonts w:ascii="ＭＳ 明朝" w:eastAsia="ＭＳ 明朝" w:hAnsi="Times New Roman" w:cs="Times New Roman" w:hint="eastAsia"/>
          <w:color w:val="000000"/>
          <w:kern w:val="0"/>
          <w:sz w:val="24"/>
          <w:szCs w:val="24"/>
        </w:rPr>
        <w:t>ア　電力量料金：固定単価、燃料費等調整額：旧一般電気事業者の算定諸元に準じる場合</w:t>
      </w:r>
    </w:p>
    <w:p w14:paraId="3B5FD20A" w14:textId="4391197C" w:rsidR="00856984" w:rsidRPr="00965208" w:rsidRDefault="00B64CB4" w:rsidP="00EF79F4">
      <w:pPr>
        <w:pStyle w:val="af2"/>
        <w:numPr>
          <w:ilvl w:val="0"/>
          <w:numId w:val="6"/>
        </w:numPr>
        <w:suppressAutoHyphens/>
        <w:wordWrap w:val="0"/>
        <w:overflowPunct w:val="0"/>
        <w:autoSpaceDE w:val="0"/>
        <w:autoSpaceDN w:val="0"/>
        <w:ind w:leftChars="0"/>
        <w:textAlignment w:val="baseline"/>
        <w:rPr>
          <w:rFonts w:ascii="ＭＳ 明朝" w:eastAsia="ＭＳ 明朝" w:hAnsi="Times New Roman" w:cs="Times New Roman"/>
          <w:color w:val="000000"/>
          <w:kern w:val="0"/>
          <w:sz w:val="24"/>
          <w:szCs w:val="24"/>
        </w:rPr>
      </w:pPr>
      <w:bookmarkStart w:id="0" w:name="_Hlk214992143"/>
      <w:r>
        <w:rPr>
          <w:rFonts w:ascii="ＭＳ 明朝" w:eastAsia="ＭＳ 明朝" w:hAnsi="Times New Roman" w:cs="Times New Roman" w:hint="eastAsia"/>
          <w:color w:val="000000"/>
          <w:kern w:val="0"/>
          <w:sz w:val="24"/>
          <w:szCs w:val="24"/>
        </w:rPr>
        <w:t>－</w:t>
      </w:r>
      <w:r w:rsidR="00D80754" w:rsidRPr="00965208">
        <w:rPr>
          <w:rFonts w:ascii="ＭＳ 明朝" w:eastAsia="ＭＳ 明朝" w:hAnsi="Times New Roman" w:cs="Times New Roman" w:hint="eastAsia"/>
          <w:color w:val="000000"/>
          <w:kern w:val="0"/>
          <w:sz w:val="24"/>
          <w:szCs w:val="24"/>
        </w:rPr>
        <w:t>１　基本料金</w:t>
      </w:r>
    </w:p>
    <w:p w14:paraId="0C8B8819" w14:textId="7883FC0C" w:rsidR="00D80754" w:rsidRDefault="003F48ED"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契約ごとに月ごとに基本料金単価を定め、月ごとに当該契約ごとの契約容量に応じて算定するものとす</w:t>
      </w:r>
      <w:r w:rsidR="000F74CB">
        <w:rPr>
          <w:rFonts w:ascii="ＭＳ 明朝" w:eastAsia="ＭＳ 明朝" w:hAnsi="Times New Roman" w:cs="Times New Roman" w:hint="eastAsia"/>
          <w:color w:val="000000"/>
          <w:kern w:val="0"/>
          <w:sz w:val="24"/>
          <w:szCs w:val="24"/>
        </w:rPr>
        <w:t>る。</w:t>
      </w:r>
      <w:r w:rsidR="00356C03">
        <w:rPr>
          <w:rFonts w:ascii="ＭＳ 明朝" w:eastAsia="ＭＳ 明朝" w:hAnsi="Times New Roman" w:cs="Times New Roman" w:hint="eastAsia"/>
          <w:color w:val="000000"/>
          <w:kern w:val="0"/>
          <w:sz w:val="24"/>
          <w:szCs w:val="24"/>
        </w:rPr>
        <w:t>なお、基本料金が</w:t>
      </w:r>
      <w:r w:rsidR="00907AA0">
        <w:rPr>
          <w:rFonts w:ascii="ＭＳ 明朝" w:eastAsia="ＭＳ 明朝" w:hAnsi="Times New Roman" w:cs="Times New Roman" w:hint="eastAsia"/>
          <w:color w:val="000000"/>
          <w:kern w:val="0"/>
          <w:sz w:val="24"/>
          <w:szCs w:val="24"/>
        </w:rPr>
        <w:t>設定されていない場合は、</w:t>
      </w:r>
      <w:r w:rsidR="007C3241">
        <w:rPr>
          <w:rFonts w:ascii="ＭＳ 明朝" w:eastAsia="ＭＳ 明朝" w:hAnsi="Times New Roman" w:cs="Times New Roman" w:hint="eastAsia"/>
          <w:color w:val="000000"/>
          <w:kern w:val="0"/>
          <w:sz w:val="24"/>
          <w:szCs w:val="24"/>
        </w:rPr>
        <w:t>当該基本料金を</w:t>
      </w:r>
      <w:r w:rsidR="00907AA0">
        <w:rPr>
          <w:rFonts w:ascii="ＭＳ 明朝" w:eastAsia="ＭＳ 明朝" w:hAnsi="Times New Roman" w:cs="Times New Roman" w:hint="eastAsia"/>
          <w:color w:val="000000"/>
          <w:kern w:val="0"/>
          <w:sz w:val="24"/>
          <w:szCs w:val="24"/>
        </w:rPr>
        <w:t>０円とみなして算定するものとする。</w:t>
      </w:r>
    </w:p>
    <w:p w14:paraId="79888023" w14:textId="6C27F2E4" w:rsidR="000F74CB" w:rsidRPr="00965208" w:rsidRDefault="000F74CB" w:rsidP="00EF79F4">
      <w:pPr>
        <w:pStyle w:val="af2"/>
        <w:numPr>
          <w:ilvl w:val="0"/>
          <w:numId w:val="7"/>
        </w:numPr>
        <w:suppressAutoHyphens/>
        <w:wordWrap w:val="0"/>
        <w:overflowPunct w:val="0"/>
        <w:autoSpaceDE w:val="0"/>
        <w:autoSpaceDN w:val="0"/>
        <w:ind w:leftChars="0"/>
        <w:textAlignment w:val="baseline"/>
        <w:rPr>
          <w:rFonts w:ascii="ＭＳ 明朝" w:eastAsia="ＭＳ 明朝" w:hAnsi="Times New Roman" w:cs="Times New Roman"/>
          <w:color w:val="000000"/>
          <w:kern w:val="0"/>
          <w:sz w:val="24"/>
          <w:szCs w:val="24"/>
        </w:rPr>
      </w:pPr>
      <w:r w:rsidRPr="00965208">
        <w:rPr>
          <w:rFonts w:ascii="ＭＳ 明朝" w:eastAsia="ＭＳ 明朝" w:hAnsi="Times New Roman" w:cs="Times New Roman" w:hint="eastAsia"/>
          <w:color w:val="000000"/>
          <w:kern w:val="0"/>
          <w:sz w:val="24"/>
          <w:szCs w:val="24"/>
        </w:rPr>
        <w:t>―２　電力量料金</w:t>
      </w:r>
    </w:p>
    <w:p w14:paraId="656A3ECA" w14:textId="00B6F179" w:rsidR="00B64CB4" w:rsidRDefault="00B75988"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契約ごとに月ごとに電力量料金単価を定め、月ごとに当該契約ごとの使用電力量の実績に応じて算定するものとす</w:t>
      </w:r>
      <w:r w:rsidR="0031457A">
        <w:rPr>
          <w:rFonts w:ascii="ＭＳ 明朝" w:eastAsia="ＭＳ 明朝" w:hAnsi="Times New Roman" w:cs="Times New Roman" w:hint="eastAsia"/>
          <w:color w:val="000000"/>
          <w:kern w:val="0"/>
          <w:sz w:val="24"/>
          <w:szCs w:val="24"/>
        </w:rPr>
        <w:t>る</w:t>
      </w:r>
      <w:r>
        <w:rPr>
          <w:rFonts w:ascii="ＭＳ 明朝" w:eastAsia="ＭＳ 明朝" w:hAnsi="Times New Roman" w:cs="Times New Roman" w:hint="eastAsia"/>
          <w:color w:val="000000"/>
          <w:kern w:val="0"/>
          <w:sz w:val="24"/>
          <w:szCs w:val="24"/>
        </w:rPr>
        <w:t>。</w:t>
      </w:r>
    </w:p>
    <w:p w14:paraId="00A7EDFF" w14:textId="5A33B3E7" w:rsidR="00B75988" w:rsidRPr="00965208" w:rsidRDefault="00B75988" w:rsidP="00EF79F4">
      <w:pPr>
        <w:pStyle w:val="af2"/>
        <w:numPr>
          <w:ilvl w:val="0"/>
          <w:numId w:val="8"/>
        </w:numPr>
        <w:suppressAutoHyphens/>
        <w:wordWrap w:val="0"/>
        <w:overflowPunct w:val="0"/>
        <w:autoSpaceDE w:val="0"/>
        <w:autoSpaceDN w:val="0"/>
        <w:ind w:leftChars="0"/>
        <w:textAlignment w:val="baseline"/>
        <w:rPr>
          <w:rFonts w:ascii="ＭＳ 明朝" w:eastAsia="ＭＳ 明朝" w:hAnsi="Times New Roman" w:cs="Times New Roman"/>
          <w:color w:val="000000"/>
          <w:kern w:val="0"/>
          <w:sz w:val="24"/>
          <w:szCs w:val="24"/>
        </w:rPr>
      </w:pPr>
      <w:r w:rsidRPr="00965208">
        <w:rPr>
          <w:rFonts w:ascii="ＭＳ 明朝" w:eastAsia="ＭＳ 明朝" w:hAnsi="Times New Roman" w:cs="Times New Roman" w:hint="eastAsia"/>
          <w:color w:val="000000"/>
          <w:kern w:val="0"/>
          <w:sz w:val="24"/>
          <w:szCs w:val="24"/>
        </w:rPr>
        <w:t>―３</w:t>
      </w:r>
      <w:r w:rsidR="00D62700" w:rsidRPr="00965208">
        <w:rPr>
          <w:rFonts w:ascii="ＭＳ 明朝" w:eastAsia="ＭＳ 明朝" w:hAnsi="Times New Roman" w:cs="Times New Roman" w:hint="eastAsia"/>
          <w:color w:val="000000"/>
          <w:kern w:val="0"/>
          <w:sz w:val="24"/>
          <w:szCs w:val="24"/>
        </w:rPr>
        <w:t xml:space="preserve">　燃料費等調整額</w:t>
      </w:r>
    </w:p>
    <w:p w14:paraId="46E6862A" w14:textId="51DD32D0" w:rsidR="00D62700" w:rsidRDefault="00D62700"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各月の燃料費等調整額は、当該地域を管轄する旧一般電気事業者が適用する燃料費等調整単価の算定</w:t>
      </w:r>
      <w:r w:rsidR="00C27CA4">
        <w:rPr>
          <w:rFonts w:ascii="ＭＳ 明朝" w:eastAsia="ＭＳ 明朝" w:hAnsi="Times New Roman" w:cs="Times New Roman" w:hint="eastAsia"/>
          <w:color w:val="000000"/>
          <w:kern w:val="0"/>
          <w:sz w:val="24"/>
          <w:szCs w:val="24"/>
        </w:rPr>
        <w:t>諸元</w:t>
      </w:r>
      <w:r>
        <w:rPr>
          <w:rFonts w:ascii="ＭＳ 明朝" w:eastAsia="ＭＳ 明朝" w:hAnsi="Times New Roman" w:cs="Times New Roman" w:hint="eastAsia"/>
          <w:color w:val="000000"/>
          <w:kern w:val="0"/>
          <w:sz w:val="24"/>
          <w:szCs w:val="24"/>
        </w:rPr>
        <w:t>に準じる</w:t>
      </w:r>
      <w:r w:rsidR="00A458C3">
        <w:rPr>
          <w:rFonts w:ascii="ＭＳ 明朝" w:eastAsia="ＭＳ 明朝" w:hAnsi="Times New Roman" w:cs="Times New Roman" w:hint="eastAsia"/>
          <w:color w:val="000000"/>
          <w:kern w:val="0"/>
          <w:sz w:val="24"/>
          <w:szCs w:val="24"/>
        </w:rPr>
        <w:t>ものとする。契約期間中に燃料費等調整に係る制度の改定があった場合は、別途協議を行い、算定方法を定めるものとする。なお、燃料費等調整額には当該地位を管轄する一般送配電事業者が算出する離島ユニバーサルサービス単価を含むものとする。</w:t>
      </w:r>
    </w:p>
    <w:p w14:paraId="47BD2E05" w14:textId="40BAAF00" w:rsidR="00B52EF9" w:rsidRPr="00965208" w:rsidRDefault="00B52EF9" w:rsidP="00EF79F4">
      <w:pPr>
        <w:pStyle w:val="af2"/>
        <w:numPr>
          <w:ilvl w:val="0"/>
          <w:numId w:val="9"/>
        </w:numPr>
        <w:suppressAutoHyphens/>
        <w:wordWrap w:val="0"/>
        <w:overflowPunct w:val="0"/>
        <w:autoSpaceDE w:val="0"/>
        <w:autoSpaceDN w:val="0"/>
        <w:ind w:leftChars="0"/>
        <w:textAlignment w:val="baseline"/>
        <w:rPr>
          <w:rFonts w:ascii="ＭＳ 明朝" w:eastAsia="ＭＳ 明朝" w:hAnsi="Times New Roman" w:cs="Times New Roman"/>
          <w:color w:val="000000"/>
          <w:kern w:val="0"/>
          <w:sz w:val="24"/>
          <w:szCs w:val="24"/>
        </w:rPr>
      </w:pPr>
      <w:r w:rsidRPr="00965208">
        <w:rPr>
          <w:rFonts w:ascii="ＭＳ 明朝" w:eastAsia="ＭＳ 明朝" w:hAnsi="Times New Roman" w:cs="Times New Roman" w:hint="eastAsia"/>
          <w:color w:val="000000"/>
          <w:kern w:val="0"/>
          <w:sz w:val="24"/>
          <w:szCs w:val="24"/>
        </w:rPr>
        <w:lastRenderedPageBreak/>
        <w:t>―４　再生可能エネルギー発電促進賦課金</w:t>
      </w:r>
    </w:p>
    <w:p w14:paraId="6874D75A" w14:textId="5D78C3E1" w:rsidR="00B52EF9" w:rsidRDefault="00B52EF9"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電気事業者による再生可能エネルギー電気の調達に関する特別措置法（平成２３年法律第１０８号）に基づく賦課金（以下「再エネ賦課金」という。）は当該地域</w:t>
      </w:r>
      <w:r w:rsidR="00612FF0">
        <w:rPr>
          <w:rFonts w:ascii="ＭＳ 明朝" w:eastAsia="ＭＳ 明朝" w:hAnsi="Times New Roman" w:cs="Times New Roman" w:hint="eastAsia"/>
          <w:color w:val="000000"/>
          <w:kern w:val="0"/>
          <w:sz w:val="24"/>
          <w:szCs w:val="24"/>
        </w:rPr>
        <w:t>を管轄する旧一般電気事業者の標準供給条件により算定するものとする。</w:t>
      </w:r>
    </w:p>
    <w:p w14:paraId="21A12CF6" w14:textId="77777777" w:rsidR="00AF326C" w:rsidRPr="00965208" w:rsidRDefault="00AF326C" w:rsidP="00EF79F4">
      <w:pPr>
        <w:pStyle w:val="Default"/>
        <w:ind w:leftChars="202" w:left="1197" w:hangingChars="322" w:hanging="773"/>
        <w:jc w:val="both"/>
        <w:rPr>
          <w:rFonts w:hAnsi="Times New Roman" w:cs="Times New Roman"/>
        </w:rPr>
      </w:pPr>
      <w:r w:rsidRPr="00965208">
        <w:rPr>
          <w:rFonts w:hAnsi="Times New Roman" w:cs="Times New Roman" w:hint="eastAsia"/>
        </w:rPr>
        <w:t>②　単価の単位</w:t>
      </w:r>
    </w:p>
    <w:p w14:paraId="3F46AF89" w14:textId="77777777" w:rsidR="00AF326C" w:rsidRPr="00965208" w:rsidRDefault="00AF326C" w:rsidP="00EF79F4">
      <w:pPr>
        <w:pStyle w:val="Default"/>
        <w:ind w:leftChars="202" w:left="1197" w:hangingChars="322" w:hanging="773"/>
        <w:jc w:val="both"/>
        <w:rPr>
          <w:rFonts w:hAnsi="Times New Roman" w:cs="Times New Roman"/>
        </w:rPr>
      </w:pPr>
      <w:r w:rsidRPr="00965208">
        <w:rPr>
          <w:rFonts w:hAnsi="Times New Roman" w:cs="Times New Roman" w:hint="eastAsia"/>
        </w:rPr>
        <w:t>単価の単位は１円とし、その端数は小数点以下第三位で四捨五入することとする。</w:t>
      </w:r>
    </w:p>
    <w:p w14:paraId="15C8F044" w14:textId="77777777" w:rsidR="00AF326C" w:rsidRPr="00965208" w:rsidRDefault="00AF326C" w:rsidP="00EF79F4">
      <w:pPr>
        <w:pStyle w:val="Default"/>
        <w:ind w:leftChars="202" w:left="1197" w:hangingChars="322" w:hanging="773"/>
        <w:jc w:val="both"/>
        <w:rPr>
          <w:rFonts w:hAnsi="Times New Roman" w:cs="Times New Roman"/>
        </w:rPr>
      </w:pPr>
      <w:r w:rsidRPr="00965208">
        <w:rPr>
          <w:rFonts w:hAnsi="Times New Roman" w:cs="Times New Roman" w:hint="eastAsia"/>
        </w:rPr>
        <w:t>③　消費税の取扱い</w:t>
      </w:r>
    </w:p>
    <w:p w14:paraId="58B61DD8" w14:textId="25598691" w:rsidR="00AF326C" w:rsidRPr="00965208" w:rsidRDefault="00AF326C" w:rsidP="00EF79F4">
      <w:pPr>
        <w:pStyle w:val="Default"/>
        <w:ind w:leftChars="202" w:left="1197" w:hangingChars="322" w:hanging="773"/>
        <w:jc w:val="both"/>
        <w:rPr>
          <w:rFonts w:hAnsi="Times New Roman" w:cs="Times New Roman"/>
        </w:rPr>
      </w:pPr>
      <w:r w:rsidRPr="00965208">
        <w:rPr>
          <w:rFonts w:hAnsi="Times New Roman" w:cs="Times New Roman" w:hint="eastAsia"/>
        </w:rPr>
        <w:t>単価、賦課金等の算定は、消費税及び地方消費税を含んで行うものとする。</w:t>
      </w:r>
    </w:p>
    <w:bookmarkEnd w:id="0"/>
    <w:p w14:paraId="571A4355" w14:textId="77777777" w:rsidR="00894A31" w:rsidRDefault="00894A31"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p>
    <w:p w14:paraId="1E27FECA" w14:textId="1FE71D0E" w:rsidR="000B42D5" w:rsidRDefault="000B42D5"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イ　電力量料金：固定単価、燃料費等調整額：</w:t>
      </w:r>
      <w:r w:rsidR="002663BA">
        <w:rPr>
          <w:rFonts w:ascii="ＭＳ 明朝" w:eastAsia="ＭＳ 明朝" w:hAnsi="Times New Roman" w:cs="Times New Roman" w:hint="eastAsia"/>
          <w:color w:val="000000"/>
          <w:kern w:val="0"/>
          <w:sz w:val="24"/>
          <w:szCs w:val="24"/>
        </w:rPr>
        <w:t>独自に定める算定諸元</w:t>
      </w:r>
      <w:r w:rsidR="001B3F1D">
        <w:rPr>
          <w:rFonts w:ascii="ＭＳ 明朝" w:eastAsia="ＭＳ 明朝" w:hAnsi="Times New Roman" w:cs="Times New Roman" w:hint="eastAsia"/>
          <w:color w:val="000000"/>
          <w:kern w:val="0"/>
          <w:sz w:val="24"/>
          <w:szCs w:val="24"/>
        </w:rPr>
        <w:t>での算出</w:t>
      </w:r>
      <w:r w:rsidR="002663BA">
        <w:rPr>
          <w:rFonts w:ascii="ＭＳ 明朝" w:eastAsia="ＭＳ 明朝" w:hAnsi="Times New Roman" w:cs="Times New Roman" w:hint="eastAsia"/>
          <w:color w:val="000000"/>
          <w:kern w:val="0"/>
          <w:sz w:val="24"/>
          <w:szCs w:val="24"/>
        </w:rPr>
        <w:t>を認める場合</w:t>
      </w:r>
    </w:p>
    <w:p w14:paraId="23A0F7EC" w14:textId="6BA8318C" w:rsidR="0012091C" w:rsidRPr="00F20F76" w:rsidRDefault="0012091C" w:rsidP="00F20F76">
      <w:pPr>
        <w:pStyle w:val="af2"/>
        <w:numPr>
          <w:ilvl w:val="0"/>
          <w:numId w:val="25"/>
        </w:numPr>
        <w:suppressAutoHyphens/>
        <w:wordWrap w:val="0"/>
        <w:overflowPunct w:val="0"/>
        <w:autoSpaceDE w:val="0"/>
        <w:autoSpaceDN w:val="0"/>
        <w:ind w:leftChars="0"/>
        <w:textAlignment w:val="baseline"/>
        <w:rPr>
          <w:rFonts w:ascii="ＭＳ 明朝" w:eastAsia="ＭＳ 明朝" w:hAnsi="Times New Roman" w:cs="Times New Roman"/>
          <w:color w:val="000000"/>
          <w:kern w:val="0"/>
          <w:sz w:val="24"/>
          <w:szCs w:val="24"/>
        </w:rPr>
      </w:pPr>
      <w:r w:rsidRPr="00F20F76">
        <w:rPr>
          <w:rFonts w:ascii="ＭＳ 明朝" w:eastAsia="ＭＳ 明朝" w:hAnsi="Times New Roman" w:cs="Times New Roman" w:hint="eastAsia"/>
          <w:color w:val="000000"/>
          <w:kern w:val="0"/>
          <w:sz w:val="24"/>
          <w:szCs w:val="24"/>
        </w:rPr>
        <w:t>－１　基本料金</w:t>
      </w:r>
    </w:p>
    <w:p w14:paraId="7153D20D" w14:textId="0C868FE0" w:rsidR="0012091C" w:rsidRPr="004850DD" w:rsidRDefault="0012091C" w:rsidP="004850DD">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契約ごとに月ごとに基本料金単価を定め、月ごとに当該契約ごとの契約容量に応じて算定するものとする。</w:t>
      </w:r>
      <w:r w:rsidR="004850DD">
        <w:rPr>
          <w:rFonts w:ascii="ＭＳ 明朝" w:eastAsia="ＭＳ 明朝" w:hAnsi="Times New Roman" w:cs="Times New Roman" w:hint="eastAsia"/>
          <w:color w:val="000000"/>
          <w:kern w:val="0"/>
          <w:sz w:val="24"/>
          <w:szCs w:val="24"/>
        </w:rPr>
        <w:t>なお、基本料金が設定されていない場合は、</w:t>
      </w:r>
      <w:r w:rsidR="00DB0E34">
        <w:rPr>
          <w:rFonts w:ascii="ＭＳ 明朝" w:eastAsia="ＭＳ 明朝" w:hAnsi="Times New Roman" w:cs="Times New Roman" w:hint="eastAsia"/>
          <w:color w:val="000000"/>
          <w:kern w:val="0"/>
          <w:sz w:val="24"/>
          <w:szCs w:val="24"/>
        </w:rPr>
        <w:t>当該基本料金を</w:t>
      </w:r>
      <w:r w:rsidR="004850DD">
        <w:rPr>
          <w:rFonts w:ascii="ＭＳ 明朝" w:eastAsia="ＭＳ 明朝" w:hAnsi="Times New Roman" w:cs="Times New Roman" w:hint="eastAsia"/>
          <w:color w:val="000000"/>
          <w:kern w:val="0"/>
          <w:sz w:val="24"/>
          <w:szCs w:val="24"/>
        </w:rPr>
        <w:t>０円とみなして算定するものとする。</w:t>
      </w:r>
    </w:p>
    <w:p w14:paraId="37AE3B34" w14:textId="613C18B8"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①</w:t>
      </w:r>
      <w:r w:rsidRPr="0012091C">
        <w:rPr>
          <w:rFonts w:ascii="ＭＳ 明朝" w:eastAsia="ＭＳ 明朝" w:hAnsi="Times New Roman" w:cs="Times New Roman" w:hint="eastAsia"/>
          <w:color w:val="000000"/>
          <w:kern w:val="0"/>
          <w:sz w:val="24"/>
          <w:szCs w:val="24"/>
        </w:rPr>
        <w:tab/>
        <w:t>―２　電力量料金</w:t>
      </w:r>
    </w:p>
    <w:p w14:paraId="322204BF" w14:textId="77777777"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契約ごとに月ごとに電力量料金単価を定め、月ごとに当該契約ごとの使用電力量の実績に応じて算定するものとする。</w:t>
      </w:r>
    </w:p>
    <w:p w14:paraId="2D9E4205" w14:textId="75708C0F" w:rsidR="0012091C" w:rsidRPr="00F20F76" w:rsidRDefault="00323D7D" w:rsidP="00F20F76">
      <w:pPr>
        <w:pStyle w:val="af2"/>
        <w:numPr>
          <w:ilvl w:val="0"/>
          <w:numId w:val="24"/>
        </w:numPr>
        <w:suppressAutoHyphens/>
        <w:wordWrap w:val="0"/>
        <w:overflowPunct w:val="0"/>
        <w:autoSpaceDE w:val="0"/>
        <w:autoSpaceDN w:val="0"/>
        <w:ind w:leftChars="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w:t>
      </w:r>
      <w:r w:rsidR="0012091C" w:rsidRPr="00F20F76">
        <w:rPr>
          <w:rFonts w:ascii="ＭＳ 明朝" w:eastAsia="ＭＳ 明朝" w:hAnsi="Times New Roman" w:cs="Times New Roman" w:hint="eastAsia"/>
          <w:color w:val="000000"/>
          <w:kern w:val="0"/>
          <w:sz w:val="24"/>
          <w:szCs w:val="24"/>
        </w:rPr>
        <w:t>３　燃料費等調整額</w:t>
      </w:r>
    </w:p>
    <w:p w14:paraId="2B57881E" w14:textId="05765F51" w:rsidR="0012091C" w:rsidRPr="0012091C" w:rsidRDefault="0012091C" w:rsidP="00323D7D">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受注者が独自に定める公開された算定諸元により算出するものとし、いずれの場合も基準燃料価格に上限を定める必要はないものとする。</w:t>
      </w:r>
      <w:r w:rsidR="00323D7D">
        <w:rPr>
          <w:rFonts w:ascii="ＭＳ 明朝" w:eastAsia="ＭＳ 明朝" w:hAnsi="Times New Roman" w:cs="Times New Roman" w:hint="eastAsia"/>
          <w:color w:val="000000"/>
          <w:kern w:val="0"/>
          <w:sz w:val="24"/>
          <w:szCs w:val="24"/>
        </w:rPr>
        <w:t>なお、燃料費等調整額が設定されていない場合は、当該燃料費等調整額</w:t>
      </w:r>
      <w:r w:rsidR="00DB0E34">
        <w:rPr>
          <w:rFonts w:ascii="ＭＳ 明朝" w:eastAsia="ＭＳ 明朝" w:hAnsi="Times New Roman" w:cs="Times New Roman" w:hint="eastAsia"/>
          <w:color w:val="000000"/>
          <w:kern w:val="0"/>
          <w:sz w:val="24"/>
          <w:szCs w:val="24"/>
        </w:rPr>
        <w:t>を</w:t>
      </w:r>
      <w:r w:rsidR="00323D7D">
        <w:rPr>
          <w:rFonts w:ascii="ＭＳ 明朝" w:eastAsia="ＭＳ 明朝" w:hAnsi="Times New Roman" w:cs="Times New Roman" w:hint="eastAsia"/>
          <w:color w:val="000000"/>
          <w:kern w:val="0"/>
          <w:sz w:val="24"/>
          <w:szCs w:val="24"/>
        </w:rPr>
        <w:t>０円とみなして算定するものとする。</w:t>
      </w:r>
      <w:r w:rsidRPr="0012091C">
        <w:rPr>
          <w:rFonts w:ascii="ＭＳ 明朝" w:eastAsia="ＭＳ 明朝" w:hAnsi="Times New Roman" w:cs="Times New Roman" w:hint="eastAsia"/>
          <w:color w:val="000000"/>
          <w:kern w:val="0"/>
          <w:sz w:val="24"/>
          <w:szCs w:val="24"/>
        </w:rPr>
        <w:t>契約期間中に燃料費等調整に係る制度の改定があった場合は、別途協議を行い、算定方法を定めるものとする。なお、燃料費等調整額には当該地位を管轄する一般送配電事業者が算出する離島ユニバーサルサービス単価を含むものとする。</w:t>
      </w:r>
    </w:p>
    <w:p w14:paraId="63C40DB3" w14:textId="598D2881"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①</w:t>
      </w:r>
      <w:r w:rsidRPr="0012091C">
        <w:rPr>
          <w:rFonts w:ascii="ＭＳ 明朝" w:eastAsia="ＭＳ 明朝" w:hAnsi="Times New Roman" w:cs="Times New Roman" w:hint="eastAsia"/>
          <w:color w:val="000000"/>
          <w:kern w:val="0"/>
          <w:sz w:val="24"/>
          <w:szCs w:val="24"/>
        </w:rPr>
        <w:tab/>
        <w:t>―４　再生可能エネルギー発電促進賦課金</w:t>
      </w:r>
    </w:p>
    <w:p w14:paraId="734E6590" w14:textId="77777777"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電気事業者による再生可能エネルギー電気の調達に関する特別措置法（平成２３年法律第１０８号）に基づく賦課金（以下「再エネ賦課金」という。）は当該地域を管轄する旧一般電気事業者の標準供給条件により算定するものとする。</w:t>
      </w:r>
    </w:p>
    <w:p w14:paraId="219B47D7" w14:textId="77777777"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②　単価の単位</w:t>
      </w:r>
    </w:p>
    <w:p w14:paraId="5D1FC6C4" w14:textId="77777777"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単価の単位は１円とし、その端数は小数点以下第三位で四捨五入することとする。</w:t>
      </w:r>
    </w:p>
    <w:p w14:paraId="271927DE" w14:textId="77777777" w:rsidR="0012091C" w:rsidRPr="00F20F76"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③</w:t>
      </w:r>
      <w:r w:rsidRPr="00F20F76">
        <w:rPr>
          <w:rFonts w:ascii="ＭＳ 明朝" w:eastAsia="ＭＳ 明朝" w:hAnsi="Times New Roman" w:cs="Times New Roman" w:hint="eastAsia"/>
          <w:color w:val="000000"/>
          <w:kern w:val="0"/>
          <w:sz w:val="24"/>
          <w:szCs w:val="24"/>
        </w:rPr>
        <w:t xml:space="preserve">　消費税の取扱い</w:t>
      </w:r>
    </w:p>
    <w:p w14:paraId="0B1B4140" w14:textId="77777777" w:rsid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単価、賦課金等の算定は、消費税及び地方消費税を含んで行うものとする。</w:t>
      </w:r>
    </w:p>
    <w:p w14:paraId="45BFC3D8" w14:textId="77777777"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p>
    <w:p w14:paraId="74F67BF5" w14:textId="29E7A098" w:rsidR="00DB7D39" w:rsidRPr="0028113E" w:rsidRDefault="0028113E" w:rsidP="0028113E">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ウ　電力量料金：市場</w:t>
      </w:r>
      <w:r w:rsidR="007473F4">
        <w:rPr>
          <w:rFonts w:ascii="ＭＳ 明朝" w:eastAsia="ＭＳ 明朝" w:hAnsi="Times New Roman" w:cs="Times New Roman" w:hint="eastAsia"/>
          <w:color w:val="000000"/>
          <w:kern w:val="0"/>
          <w:sz w:val="24"/>
          <w:szCs w:val="24"/>
        </w:rPr>
        <w:t>連動</w:t>
      </w:r>
      <w:r>
        <w:rPr>
          <w:rFonts w:ascii="ＭＳ 明朝" w:eastAsia="ＭＳ 明朝" w:hAnsi="Times New Roman" w:cs="Times New Roman" w:hint="eastAsia"/>
          <w:color w:val="000000"/>
          <w:kern w:val="0"/>
          <w:sz w:val="24"/>
          <w:szCs w:val="24"/>
        </w:rPr>
        <w:t>、燃料費等調整額：独自に定める算定諸元</w:t>
      </w:r>
      <w:r w:rsidR="001B3F1D">
        <w:rPr>
          <w:rFonts w:ascii="ＭＳ 明朝" w:eastAsia="ＭＳ 明朝" w:hAnsi="Times New Roman" w:cs="Times New Roman" w:hint="eastAsia"/>
          <w:color w:val="000000"/>
          <w:kern w:val="0"/>
          <w:sz w:val="24"/>
          <w:szCs w:val="24"/>
        </w:rPr>
        <w:t>での算出</w:t>
      </w:r>
      <w:r>
        <w:rPr>
          <w:rFonts w:ascii="ＭＳ 明朝" w:eastAsia="ＭＳ 明朝" w:hAnsi="Times New Roman" w:cs="Times New Roman" w:hint="eastAsia"/>
          <w:color w:val="000000"/>
          <w:kern w:val="0"/>
          <w:sz w:val="24"/>
          <w:szCs w:val="24"/>
        </w:rPr>
        <w:t>を認める場合</w:t>
      </w:r>
    </w:p>
    <w:p w14:paraId="6AE5E602" w14:textId="52AA4DCC" w:rsidR="00DB7D39" w:rsidRPr="00F20F76" w:rsidRDefault="007C3241" w:rsidP="00F20F76">
      <w:pPr>
        <w:suppressAutoHyphens/>
        <w:wordWrap w:val="0"/>
        <w:overflowPunct w:val="0"/>
        <w:autoSpaceDE w:val="0"/>
        <w:autoSpaceDN w:val="0"/>
        <w:ind w:firstLineChars="177" w:firstLine="425"/>
        <w:textAlignment w:val="baseline"/>
        <w:rPr>
          <w:rFonts w:ascii="ＭＳ 明朝" w:eastAsia="ＭＳ 明朝" w:hAnsi="Times New Roman" w:cs="Times New Roman"/>
          <w:color w:val="000000"/>
          <w:kern w:val="0"/>
          <w:sz w:val="24"/>
          <w:szCs w:val="24"/>
        </w:rPr>
      </w:pPr>
      <w:r w:rsidRPr="007C3241">
        <w:rPr>
          <w:rFonts w:ascii="ＭＳ 明朝" w:eastAsia="ＭＳ 明朝" w:hAnsi="Times New Roman" w:cs="Times New Roman" w:hint="eastAsia"/>
          <w:color w:val="000000"/>
          <w:kern w:val="0"/>
          <w:sz w:val="24"/>
          <w:szCs w:val="24"/>
        </w:rPr>
        <w:t>①</w:t>
      </w:r>
      <w:r w:rsidR="00DB7D39" w:rsidRPr="00F20F76">
        <w:rPr>
          <w:rFonts w:ascii="ＭＳ 明朝" w:eastAsia="ＭＳ 明朝" w:hAnsi="Times New Roman" w:cs="Times New Roman" w:hint="eastAsia"/>
          <w:color w:val="000000"/>
          <w:kern w:val="0"/>
          <w:sz w:val="24"/>
          <w:szCs w:val="24"/>
        </w:rPr>
        <w:t>－１　基本料金</w:t>
      </w:r>
    </w:p>
    <w:p w14:paraId="10B5D277" w14:textId="6B5182DB" w:rsidR="00DB7D39" w:rsidRPr="004850DD" w:rsidRDefault="00DB7D39" w:rsidP="004850DD">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契約ごとに月ごとに基本料金単価を定め、月ごとに当該契約ごとの契約容量に応じて算定するものとする。</w:t>
      </w:r>
      <w:r w:rsidR="004850DD">
        <w:rPr>
          <w:rFonts w:ascii="ＭＳ 明朝" w:eastAsia="ＭＳ 明朝" w:hAnsi="Times New Roman" w:cs="Times New Roman" w:hint="eastAsia"/>
          <w:color w:val="000000"/>
          <w:kern w:val="0"/>
          <w:sz w:val="24"/>
          <w:szCs w:val="24"/>
        </w:rPr>
        <w:t>なお、基本料金が設定されていない場合は、</w:t>
      </w:r>
      <w:r w:rsidR="007C3241">
        <w:rPr>
          <w:rFonts w:ascii="ＭＳ 明朝" w:eastAsia="ＭＳ 明朝" w:hAnsi="Times New Roman" w:cs="Times New Roman" w:hint="eastAsia"/>
          <w:color w:val="000000"/>
          <w:kern w:val="0"/>
          <w:sz w:val="24"/>
          <w:szCs w:val="24"/>
        </w:rPr>
        <w:t>当該基本料金を</w:t>
      </w:r>
      <w:r w:rsidR="004850DD">
        <w:rPr>
          <w:rFonts w:ascii="ＭＳ 明朝" w:eastAsia="ＭＳ 明朝" w:hAnsi="Times New Roman" w:cs="Times New Roman" w:hint="eastAsia"/>
          <w:color w:val="000000"/>
          <w:kern w:val="0"/>
          <w:sz w:val="24"/>
          <w:szCs w:val="24"/>
        </w:rPr>
        <w:t>０円と</w:t>
      </w:r>
      <w:r w:rsidR="004850DD">
        <w:rPr>
          <w:rFonts w:ascii="ＭＳ 明朝" w:eastAsia="ＭＳ 明朝" w:hAnsi="Times New Roman" w:cs="Times New Roman" w:hint="eastAsia"/>
          <w:color w:val="000000"/>
          <w:kern w:val="0"/>
          <w:sz w:val="24"/>
          <w:szCs w:val="24"/>
        </w:rPr>
        <w:lastRenderedPageBreak/>
        <w:t>みなして算定するものとする。</w:t>
      </w:r>
    </w:p>
    <w:p w14:paraId="5054B4AD" w14:textId="2208FF7B" w:rsidR="00D74D8E" w:rsidRPr="00AA1D5E" w:rsidRDefault="00AA1D5E" w:rsidP="00AA1D5E">
      <w:pPr>
        <w:suppressAutoHyphens/>
        <w:wordWrap w:val="0"/>
        <w:overflowPunct w:val="0"/>
        <w:autoSpaceDE w:val="0"/>
        <w:autoSpaceDN w:val="0"/>
        <w:ind w:firstLineChars="177" w:firstLine="425"/>
        <w:textAlignment w:val="baseline"/>
        <w:rPr>
          <w:rFonts w:ascii="ＭＳ 明朝" w:eastAsia="ＭＳ 明朝" w:hAnsi="Times New Roman" w:cs="Times New Roman"/>
          <w:color w:val="000000"/>
          <w:kern w:val="0"/>
          <w:sz w:val="24"/>
          <w:szCs w:val="24"/>
        </w:rPr>
      </w:pPr>
      <w:r w:rsidRPr="00AA1D5E">
        <w:rPr>
          <w:rFonts w:ascii="ＭＳ 明朝" w:eastAsia="ＭＳ 明朝" w:hAnsi="Times New Roman" w:cs="Times New Roman" w:hint="eastAsia"/>
          <w:color w:val="000000"/>
          <w:kern w:val="0"/>
          <w:sz w:val="24"/>
          <w:szCs w:val="24"/>
        </w:rPr>
        <w:t>①</w:t>
      </w:r>
      <w:r w:rsidR="00D74D8E" w:rsidRPr="00AA1D5E">
        <w:rPr>
          <w:rFonts w:ascii="ＭＳ 明朝" w:eastAsia="ＭＳ 明朝" w:hAnsi="Times New Roman" w:cs="Times New Roman" w:hint="eastAsia"/>
          <w:color w:val="000000"/>
          <w:kern w:val="0"/>
          <w:sz w:val="24"/>
          <w:szCs w:val="24"/>
        </w:rPr>
        <w:t>－</w:t>
      </w:r>
      <w:r w:rsidRPr="00AA1D5E">
        <w:rPr>
          <w:rFonts w:ascii="ＭＳ 明朝" w:eastAsia="ＭＳ 明朝" w:hAnsi="Times New Roman" w:cs="Times New Roman" w:hint="eastAsia"/>
          <w:color w:val="000000"/>
          <w:kern w:val="0"/>
          <w:sz w:val="24"/>
          <w:szCs w:val="24"/>
        </w:rPr>
        <w:t>２</w:t>
      </w:r>
      <w:r w:rsidR="00D74D8E" w:rsidRPr="00AA1D5E">
        <w:rPr>
          <w:rFonts w:ascii="ＭＳ 明朝" w:eastAsia="ＭＳ 明朝" w:hAnsi="Times New Roman" w:cs="Times New Roman" w:hint="eastAsia"/>
          <w:color w:val="000000"/>
          <w:kern w:val="0"/>
          <w:sz w:val="24"/>
          <w:szCs w:val="24"/>
        </w:rPr>
        <w:t xml:space="preserve">　電力量料金</w:t>
      </w:r>
    </w:p>
    <w:p w14:paraId="07C229D7" w14:textId="2CB274FE" w:rsidR="00DB7D39" w:rsidRDefault="00DB7D39"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契約ごとに定める従量料金単価に３０分ごとのJEPXエリアプライスの実績単価にスポット取引手数料単価、託送料金単価を含む管理費単価、環境価値単価（非化石証書単価）を加えた額に、当該契約に係る施設の同日同時刻帯の３０分使用電力量</w:t>
      </w:r>
      <w:r w:rsidR="00DC13EB">
        <w:rPr>
          <w:rFonts w:ascii="ＭＳ 明朝" w:eastAsia="ＭＳ 明朝" w:hAnsi="Times New Roman" w:cs="Times New Roman" w:hint="eastAsia"/>
          <w:color w:val="000000"/>
          <w:kern w:val="0"/>
          <w:sz w:val="24"/>
          <w:szCs w:val="24"/>
        </w:rPr>
        <w:t>※</w:t>
      </w:r>
      <w:r>
        <w:rPr>
          <w:rFonts w:ascii="ＭＳ 明朝" w:eastAsia="ＭＳ 明朝" w:hAnsi="Times New Roman" w:cs="Times New Roman" w:hint="eastAsia"/>
          <w:color w:val="000000"/>
          <w:kern w:val="0"/>
          <w:sz w:val="24"/>
          <w:szCs w:val="24"/>
        </w:rPr>
        <w:t>の実績を乗じて算定するものとする。</w:t>
      </w:r>
    </w:p>
    <w:p w14:paraId="3123CBE4" w14:textId="6D1A81BB" w:rsidR="00DC13EB" w:rsidRDefault="00DC13EB"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w:t>
      </w:r>
      <w:r w:rsidR="00706FE4">
        <w:rPr>
          <w:rFonts w:ascii="ＭＳ 明朝" w:eastAsia="ＭＳ 明朝" w:hAnsi="Times New Roman" w:cs="Times New Roman" w:hint="eastAsia"/>
          <w:color w:val="000000"/>
          <w:kern w:val="0"/>
          <w:sz w:val="24"/>
          <w:szCs w:val="24"/>
        </w:rPr>
        <w:t>需給契約開始後、</w:t>
      </w:r>
      <w:r w:rsidR="00706FE4" w:rsidRPr="00F20F76">
        <w:rPr>
          <w:rFonts w:ascii="ＭＳ 明朝" w:eastAsia="ＭＳ 明朝" w:hAnsi="Times New Roman" w:cs="Times New Roman" w:hint="eastAsia"/>
          <w:color w:val="000000"/>
          <w:kern w:val="0"/>
          <w:sz w:val="24"/>
          <w:szCs w:val="24"/>
        </w:rPr>
        <w:t>３０</w:t>
      </w:r>
      <w:r w:rsidR="00706FE4" w:rsidRPr="00F20F76">
        <w:rPr>
          <w:rFonts w:ascii="ＭＳ 明朝" w:eastAsia="ＭＳ 明朝" w:hAnsi="Times New Roman" w:cs="Times New Roman"/>
          <w:color w:val="000000"/>
          <w:kern w:val="0"/>
          <w:sz w:val="24"/>
          <w:szCs w:val="24"/>
        </w:rPr>
        <w:t>分値</w:t>
      </w:r>
      <w:r w:rsidR="00706FE4" w:rsidRPr="00F20F76">
        <w:rPr>
          <w:rFonts w:ascii="ＭＳ 明朝" w:eastAsia="ＭＳ 明朝" w:hAnsi="Times New Roman" w:cs="Times New Roman" w:hint="eastAsia"/>
          <w:color w:val="000000"/>
          <w:kern w:val="0"/>
          <w:sz w:val="24"/>
          <w:szCs w:val="24"/>
        </w:rPr>
        <w:t>を発注者が</w:t>
      </w:r>
      <w:r w:rsidR="00706FE4" w:rsidRPr="00F20F76">
        <w:rPr>
          <w:rFonts w:ascii="ＭＳ 明朝" w:eastAsia="ＭＳ 明朝" w:hAnsi="Times New Roman" w:cs="Times New Roman"/>
          <w:color w:val="000000"/>
          <w:kern w:val="0"/>
          <w:sz w:val="24"/>
          <w:szCs w:val="24"/>
        </w:rPr>
        <w:t>確認できる</w:t>
      </w:r>
      <w:r w:rsidR="00706FE4" w:rsidRPr="00F20F76">
        <w:rPr>
          <w:rFonts w:ascii="ＭＳ 明朝" w:eastAsia="ＭＳ 明朝" w:hAnsi="Times New Roman" w:cs="Times New Roman" w:hint="eastAsia"/>
          <w:color w:val="000000"/>
          <w:kern w:val="0"/>
          <w:sz w:val="24"/>
          <w:szCs w:val="24"/>
        </w:rPr>
        <w:t>体制を整えること。</w:t>
      </w:r>
    </w:p>
    <w:p w14:paraId="3ECBDF1E" w14:textId="77777777" w:rsidR="00DB7D39" w:rsidRPr="00965208" w:rsidRDefault="00DB7D39" w:rsidP="00F20F76">
      <w:pPr>
        <w:pStyle w:val="af2"/>
        <w:suppressAutoHyphens/>
        <w:wordWrap w:val="0"/>
        <w:overflowPunct w:val="0"/>
        <w:autoSpaceDE w:val="0"/>
        <w:autoSpaceDN w:val="0"/>
        <w:ind w:leftChars="-1" w:left="-2" w:firstLineChars="177" w:firstLine="425"/>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①</w:t>
      </w:r>
      <w:r w:rsidRPr="00965208">
        <w:rPr>
          <w:rFonts w:ascii="ＭＳ 明朝" w:eastAsia="ＭＳ 明朝" w:hAnsi="Times New Roman" w:cs="Times New Roman" w:hint="eastAsia"/>
          <w:color w:val="000000"/>
          <w:kern w:val="0"/>
          <w:sz w:val="24"/>
          <w:szCs w:val="24"/>
        </w:rPr>
        <w:t>―３　燃料費等調整額</w:t>
      </w:r>
    </w:p>
    <w:p w14:paraId="2E3B5CB7" w14:textId="0555D974" w:rsidR="00DB7D39" w:rsidRDefault="00DB7D39"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受注者が独自に定める公開された算定諸元により算出するものとし、いずれの場合も基準燃料価格に上限を定める必要はないものとする。</w:t>
      </w:r>
      <w:r w:rsidR="007C3241">
        <w:rPr>
          <w:rFonts w:ascii="ＭＳ 明朝" w:eastAsia="ＭＳ 明朝" w:hAnsi="Times New Roman" w:cs="Times New Roman" w:hint="eastAsia"/>
          <w:color w:val="000000"/>
          <w:kern w:val="0"/>
          <w:sz w:val="24"/>
          <w:szCs w:val="24"/>
        </w:rPr>
        <w:t>なお、燃料費等調整額が設定されていない場合は、当該燃料費等調整額を０円とみなして算定するものとする。</w:t>
      </w:r>
      <w:r>
        <w:rPr>
          <w:rFonts w:ascii="ＭＳ 明朝" w:eastAsia="ＭＳ 明朝" w:hAnsi="Times New Roman" w:cs="Times New Roman" w:hint="eastAsia"/>
          <w:color w:val="000000"/>
          <w:kern w:val="0"/>
          <w:sz w:val="24"/>
          <w:szCs w:val="24"/>
        </w:rPr>
        <w:t>契約期間中に燃料費等調整に係る制度の改定があった場合は、別途協議を行い、算定方法を定めるものとする。なお、燃料費等調整額には当該地位を管轄する一般送配電事業者が算出する離島ユニバーサルサービス単価を含むものとする。</w:t>
      </w:r>
    </w:p>
    <w:p w14:paraId="366091A7" w14:textId="77777777" w:rsidR="00DB7D39" w:rsidRPr="00965208" w:rsidRDefault="00DB7D39" w:rsidP="00F20F76">
      <w:pPr>
        <w:pStyle w:val="af2"/>
        <w:suppressAutoHyphens/>
        <w:wordWrap w:val="0"/>
        <w:overflowPunct w:val="0"/>
        <w:autoSpaceDE w:val="0"/>
        <w:autoSpaceDN w:val="0"/>
        <w:ind w:leftChars="-1" w:left="-2" w:firstLine="428"/>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①</w:t>
      </w:r>
      <w:r w:rsidRPr="00965208">
        <w:rPr>
          <w:rFonts w:ascii="ＭＳ 明朝" w:eastAsia="ＭＳ 明朝" w:hAnsi="Times New Roman" w:cs="Times New Roman" w:hint="eastAsia"/>
          <w:color w:val="000000"/>
          <w:kern w:val="0"/>
          <w:sz w:val="24"/>
          <w:szCs w:val="24"/>
        </w:rPr>
        <w:t>―４　再生可能エネルギー発電促進賦課金</w:t>
      </w:r>
    </w:p>
    <w:p w14:paraId="31C07DD9" w14:textId="77777777" w:rsidR="00DB7D39" w:rsidRDefault="00DB7D39"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電気事業者による再生可能エネルギー電気の調達に関する特別措置法（平成２３年法律第１０８号）に基づく賦課金（以下「再エネ賦課金」という。）は当該地域を管轄する旧一般電気事業者の標準供給条件により算定するものとする。</w:t>
      </w:r>
    </w:p>
    <w:p w14:paraId="40A8C0EE" w14:textId="77777777" w:rsidR="00DB7D39" w:rsidRPr="00965208" w:rsidRDefault="00DB7D39" w:rsidP="00EF79F4">
      <w:pPr>
        <w:pStyle w:val="Default"/>
        <w:ind w:leftChars="202" w:left="1197" w:hangingChars="322" w:hanging="773"/>
        <w:jc w:val="both"/>
        <w:rPr>
          <w:rFonts w:hAnsi="Times New Roman" w:cs="Times New Roman"/>
        </w:rPr>
      </w:pPr>
      <w:r w:rsidRPr="00965208">
        <w:rPr>
          <w:rFonts w:hAnsi="Times New Roman" w:cs="Times New Roman" w:hint="eastAsia"/>
        </w:rPr>
        <w:t>②　単価の単位</w:t>
      </w:r>
    </w:p>
    <w:p w14:paraId="24FE2ECC" w14:textId="77777777" w:rsidR="00DB7D39" w:rsidRPr="00965208" w:rsidRDefault="00DB7D39" w:rsidP="00EF79F4">
      <w:pPr>
        <w:pStyle w:val="Default"/>
        <w:ind w:leftChars="202" w:left="1197" w:hangingChars="322" w:hanging="773"/>
        <w:jc w:val="both"/>
        <w:rPr>
          <w:rFonts w:hAnsi="Times New Roman" w:cs="Times New Roman"/>
        </w:rPr>
      </w:pPr>
      <w:r w:rsidRPr="00965208">
        <w:rPr>
          <w:rFonts w:hAnsi="Times New Roman" w:cs="Times New Roman" w:hint="eastAsia"/>
        </w:rPr>
        <w:t>単価の単位は１円とし、その端数は小数点以下第三位で四捨五入することとする。</w:t>
      </w:r>
    </w:p>
    <w:p w14:paraId="465614C3" w14:textId="77777777" w:rsidR="00DB7D39" w:rsidRPr="00965208" w:rsidRDefault="00DB7D39" w:rsidP="00EF79F4">
      <w:pPr>
        <w:pStyle w:val="Default"/>
        <w:ind w:leftChars="202" w:left="1197" w:hangingChars="322" w:hanging="773"/>
        <w:jc w:val="both"/>
        <w:rPr>
          <w:rFonts w:hAnsi="Times New Roman" w:cs="Times New Roman"/>
        </w:rPr>
      </w:pPr>
      <w:r w:rsidRPr="00965208">
        <w:rPr>
          <w:rFonts w:hAnsi="Times New Roman" w:cs="Times New Roman" w:hint="eastAsia"/>
        </w:rPr>
        <w:t>③　消費税の取扱い</w:t>
      </w:r>
    </w:p>
    <w:p w14:paraId="6F674FB5" w14:textId="77777777" w:rsidR="00DB7D39" w:rsidRPr="00965208" w:rsidRDefault="00DB7D39" w:rsidP="00EF79F4">
      <w:pPr>
        <w:pStyle w:val="Default"/>
        <w:ind w:leftChars="202" w:left="1197" w:hangingChars="322" w:hanging="773"/>
        <w:jc w:val="both"/>
        <w:rPr>
          <w:rFonts w:hAnsi="Times New Roman" w:cs="Times New Roman"/>
        </w:rPr>
      </w:pPr>
      <w:r w:rsidRPr="00965208">
        <w:rPr>
          <w:rFonts w:hAnsi="Times New Roman" w:cs="Times New Roman" w:hint="eastAsia"/>
        </w:rPr>
        <w:t>単価、賦課金等の算定は、消費税及び地方消費税を含んで行うものとする。</w:t>
      </w:r>
    </w:p>
    <w:p w14:paraId="28D3D57A" w14:textId="77777777" w:rsidR="005C2255" w:rsidRDefault="005C2255" w:rsidP="005C2255">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61B174D9" w14:textId="77777777" w:rsidR="005C2255" w:rsidRDefault="005C2255" w:rsidP="005C2255">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（９）入札金額算出方法</w:t>
      </w:r>
    </w:p>
    <w:p w14:paraId="6FDC8644" w14:textId="77777777" w:rsidR="005C2255" w:rsidRPr="00F20F76" w:rsidRDefault="005C2255" w:rsidP="005C2255">
      <w:pPr>
        <w:pStyle w:val="Default"/>
        <w:ind w:leftChars="135" w:left="691" w:hangingChars="170" w:hanging="408"/>
        <w:rPr>
          <w:rFonts w:hAnsi="ＭＳ 明朝"/>
          <w:color w:val="auto"/>
        </w:rPr>
      </w:pPr>
      <w:r w:rsidRPr="00F20F76">
        <w:rPr>
          <w:rFonts w:hAnsi="ＭＳ 明朝"/>
          <w:color w:val="auto"/>
        </w:rPr>
        <w:t>(1)単価固定型契約</w:t>
      </w:r>
    </w:p>
    <w:p w14:paraId="7A17CBF2" w14:textId="3ECEB77A" w:rsidR="005C2255" w:rsidRPr="00F20F76" w:rsidRDefault="005C2255" w:rsidP="005C2255">
      <w:pPr>
        <w:pStyle w:val="Default"/>
        <w:ind w:leftChars="135" w:left="283"/>
        <w:rPr>
          <w:rFonts w:hAnsi="ＭＳ 明朝"/>
          <w:color w:val="auto"/>
        </w:rPr>
      </w:pPr>
      <w:r w:rsidRPr="00F20F76">
        <w:rPr>
          <w:rFonts w:hAnsi="ＭＳ 明朝" w:hint="eastAsia"/>
          <w:color w:val="auto"/>
        </w:rPr>
        <w:t>①燃料費等調整単価の反映は各社任意で設定可能、ただし設定する場合は、算定諸元が公表されていることし、入札時に算定諸元を提出すること。</w:t>
      </w:r>
      <w:r w:rsidR="00E47A19">
        <w:rPr>
          <w:rFonts w:hAnsi="ＭＳ 明朝" w:hint="eastAsia"/>
          <w:color w:val="auto"/>
        </w:rPr>
        <w:t>各種単価の算定期間は調達</w:t>
      </w:r>
      <w:r w:rsidR="00CC0E1C">
        <w:rPr>
          <w:rFonts w:hAnsi="ＭＳ 明朝" w:hint="eastAsia"/>
          <w:color w:val="auto"/>
        </w:rPr>
        <w:t>者が指定する期間で算出すること。</w:t>
      </w:r>
    </w:p>
    <w:p w14:paraId="7DF7FCD2" w14:textId="414D3784" w:rsidR="005C2255" w:rsidRPr="00F20F76" w:rsidRDefault="00CC0E1C" w:rsidP="00CC0E1C">
      <w:pPr>
        <w:pStyle w:val="Default"/>
        <w:ind w:left="285" w:hanging="2"/>
        <w:rPr>
          <w:rFonts w:hAnsi="ＭＳ 明朝"/>
          <w:color w:val="auto"/>
        </w:rPr>
      </w:pPr>
      <w:r w:rsidRPr="00CC0E1C">
        <w:rPr>
          <w:rFonts w:hAnsi="ＭＳ 明朝" w:hint="eastAsia"/>
          <w:color w:val="auto"/>
        </w:rPr>
        <w:t>②</w:t>
      </w:r>
      <w:r w:rsidR="005C2255" w:rsidRPr="00F20F76">
        <w:rPr>
          <w:rFonts w:hAnsi="ＭＳ 明朝" w:hint="eastAsia"/>
          <w:color w:val="auto"/>
        </w:rPr>
        <w:t>燃料費等調整単価を設定する場合、当該地域を管轄する旧一般電気事業者が適用する燃料費等調整単価の算定諸元を用いる場合は指定する燃料費等調整単価を用いて算出すること。なお受注者が独自に定める公開された算定諸元を用いる場合は本入札において指定する貿易統計、エリアプライス、</w:t>
      </w:r>
      <w:bookmarkStart w:id="1" w:name="_Hlk149319572"/>
      <w:r w:rsidR="005C2255" w:rsidRPr="00F20F76">
        <w:rPr>
          <w:rFonts w:hAnsi="ＭＳ 明朝"/>
          <w:color w:val="auto"/>
        </w:rPr>
        <w:t>30分値を使用</w:t>
      </w:r>
      <w:r w:rsidR="005C2255" w:rsidRPr="00F20F76">
        <w:rPr>
          <w:rFonts w:hAnsi="ＭＳ 明朝" w:hint="eastAsia"/>
          <w:color w:val="auto"/>
        </w:rPr>
        <w:t>して燃料費等調整費を算出</w:t>
      </w:r>
      <w:r>
        <w:rPr>
          <w:rFonts w:hAnsi="ＭＳ 明朝" w:hint="eastAsia"/>
          <w:color w:val="auto"/>
        </w:rPr>
        <w:t>すること。また</w:t>
      </w:r>
      <w:r w:rsidR="005C2255" w:rsidRPr="00F20F76">
        <w:rPr>
          <w:rFonts w:hAnsi="ＭＳ 明朝" w:hint="eastAsia"/>
          <w:color w:val="auto"/>
        </w:rPr>
        <w:t>、算定諸元に記載された各</w:t>
      </w:r>
      <w:r>
        <w:rPr>
          <w:rFonts w:hAnsi="ＭＳ 明朝" w:hint="eastAsia"/>
          <w:color w:val="auto"/>
        </w:rPr>
        <w:t>種係数</w:t>
      </w:r>
      <w:r w:rsidR="005C2255" w:rsidRPr="00F20F76">
        <w:rPr>
          <w:rFonts w:hAnsi="ＭＳ 明朝" w:hint="eastAsia"/>
          <w:color w:val="auto"/>
        </w:rPr>
        <w:t>について契約期間内は変更がないものとする</w:t>
      </w:r>
      <w:bookmarkEnd w:id="1"/>
      <w:r w:rsidR="005C2255" w:rsidRPr="00F20F76">
        <w:rPr>
          <w:rFonts w:hAnsi="ＭＳ 明朝" w:hint="eastAsia"/>
          <w:color w:val="auto"/>
        </w:rPr>
        <w:t>。</w:t>
      </w:r>
    </w:p>
    <w:p w14:paraId="2DAAF283" w14:textId="77777777" w:rsidR="005C2255" w:rsidRPr="00F20F76" w:rsidRDefault="005C2255" w:rsidP="005C2255">
      <w:pPr>
        <w:pStyle w:val="Default"/>
        <w:ind w:left="657" w:hanging="374"/>
        <w:rPr>
          <w:rFonts w:hAnsi="ＭＳ 明朝"/>
          <w:color w:val="auto"/>
        </w:rPr>
      </w:pPr>
      <w:r w:rsidRPr="00F20F76">
        <w:rPr>
          <w:rFonts w:hAnsi="ＭＳ 明朝" w:hint="eastAsia"/>
          <w:color w:val="auto"/>
        </w:rPr>
        <w:t>③容量拠出金の負担額を考慮して各単価は算出を行うこと。</w:t>
      </w:r>
    </w:p>
    <w:p w14:paraId="12264690" w14:textId="77777777" w:rsidR="005C2255" w:rsidRPr="00F20F76" w:rsidRDefault="005C2255" w:rsidP="005C2255">
      <w:pPr>
        <w:pStyle w:val="Default"/>
        <w:ind w:leftChars="135" w:left="285" w:hanging="2"/>
        <w:rPr>
          <w:rFonts w:hAnsi="ＭＳ 明朝"/>
          <w:color w:val="auto"/>
        </w:rPr>
      </w:pPr>
      <w:r w:rsidRPr="00F20F76">
        <w:rPr>
          <w:rFonts w:hAnsi="ＭＳ 明朝" w:hint="eastAsia"/>
          <w:color w:val="auto"/>
        </w:rPr>
        <w:t>④本入札において、電気・ガス価格激変緩和対策は考慮しないこと。</w:t>
      </w:r>
    </w:p>
    <w:p w14:paraId="616DB3EA" w14:textId="77777777" w:rsidR="005C2255" w:rsidRPr="00F20F76" w:rsidRDefault="005C2255" w:rsidP="005C2255">
      <w:pPr>
        <w:pStyle w:val="Default"/>
        <w:ind w:leftChars="135" w:left="691" w:hangingChars="170" w:hanging="408"/>
        <w:rPr>
          <w:rFonts w:hAnsi="ＭＳ 明朝"/>
          <w:color w:val="auto"/>
        </w:rPr>
      </w:pPr>
    </w:p>
    <w:p w14:paraId="489BFB4A" w14:textId="77777777" w:rsidR="005C2255" w:rsidRPr="00F20F76" w:rsidRDefault="005C2255" w:rsidP="005C2255">
      <w:pPr>
        <w:pStyle w:val="Default"/>
        <w:ind w:leftChars="135" w:left="691" w:hangingChars="170" w:hanging="408"/>
        <w:rPr>
          <w:rFonts w:hAnsi="ＭＳ 明朝"/>
          <w:color w:val="auto"/>
        </w:rPr>
      </w:pPr>
      <w:r w:rsidRPr="00F20F76">
        <w:rPr>
          <w:rFonts w:hAnsi="ＭＳ 明朝"/>
          <w:color w:val="auto"/>
        </w:rPr>
        <w:t>(2)市場連動型契約</w:t>
      </w:r>
    </w:p>
    <w:p w14:paraId="23041336" w14:textId="77777777" w:rsidR="005C2255" w:rsidRPr="00F20F76" w:rsidRDefault="005C2255" w:rsidP="005C2255">
      <w:pPr>
        <w:pStyle w:val="Default"/>
        <w:numPr>
          <w:ilvl w:val="0"/>
          <w:numId w:val="20"/>
        </w:numPr>
        <w:rPr>
          <w:rFonts w:hAnsi="ＭＳ 明朝"/>
          <w:color w:val="auto"/>
        </w:rPr>
      </w:pPr>
      <w:r w:rsidRPr="00F20F76">
        <w:rPr>
          <w:rFonts w:hAnsi="ＭＳ 明朝" w:hint="eastAsia"/>
          <w:color w:val="auto"/>
        </w:rPr>
        <w:t>損失率は当該地域の送配電事業者が定める数値もしくは０とする。</w:t>
      </w:r>
    </w:p>
    <w:p w14:paraId="6E61C379" w14:textId="77777777" w:rsidR="005C2255" w:rsidRPr="00F20F76" w:rsidRDefault="005C2255" w:rsidP="005C2255">
      <w:pPr>
        <w:pStyle w:val="Default"/>
        <w:numPr>
          <w:ilvl w:val="0"/>
          <w:numId w:val="20"/>
        </w:numPr>
        <w:rPr>
          <w:rFonts w:hAnsi="ＭＳ 明朝"/>
          <w:color w:val="auto"/>
        </w:rPr>
      </w:pPr>
      <w:r w:rsidRPr="00F20F76">
        <w:rPr>
          <w:rFonts w:hAnsi="ＭＳ 明朝" w:hint="eastAsia"/>
          <w:color w:val="auto"/>
        </w:rPr>
        <w:lastRenderedPageBreak/>
        <w:t>スポット取引手数料単価は各社任意で設定可能、ただし設定する場合は固定単価とする。</w:t>
      </w:r>
    </w:p>
    <w:p w14:paraId="3794F663" w14:textId="77777777" w:rsidR="005C2255" w:rsidRPr="00F20F76" w:rsidRDefault="005C2255" w:rsidP="005C2255">
      <w:pPr>
        <w:pStyle w:val="Default"/>
        <w:numPr>
          <w:ilvl w:val="0"/>
          <w:numId w:val="20"/>
        </w:numPr>
        <w:rPr>
          <w:rFonts w:hAnsi="ＭＳ 明朝"/>
          <w:color w:val="auto"/>
        </w:rPr>
      </w:pPr>
      <w:r w:rsidRPr="00F20F76">
        <w:rPr>
          <w:rFonts w:hAnsi="ＭＳ 明朝" w:hint="eastAsia"/>
          <w:color w:val="auto"/>
        </w:rPr>
        <w:t>管理費単価は各社任意で設定可能、ただし設定する場合は固定単価とする。</w:t>
      </w:r>
    </w:p>
    <w:p w14:paraId="68BD1080" w14:textId="77777777" w:rsidR="005C2255" w:rsidRPr="00F20F76" w:rsidRDefault="005C2255" w:rsidP="005C2255">
      <w:pPr>
        <w:pStyle w:val="Default"/>
        <w:numPr>
          <w:ilvl w:val="0"/>
          <w:numId w:val="20"/>
        </w:numPr>
        <w:rPr>
          <w:rFonts w:hAnsi="ＭＳ 明朝"/>
          <w:color w:val="auto"/>
        </w:rPr>
      </w:pPr>
      <w:r w:rsidRPr="00F20F76">
        <w:rPr>
          <w:rFonts w:hAnsi="ＭＳ 明朝" w:hint="eastAsia"/>
          <w:color w:val="auto"/>
        </w:rPr>
        <w:t>小売手数料は各社任意で設定可能、ただし設定する場合は固定単価とする。</w:t>
      </w:r>
    </w:p>
    <w:p w14:paraId="51059A71" w14:textId="77777777" w:rsidR="005C2255" w:rsidRPr="00F20F76" w:rsidRDefault="005C2255" w:rsidP="005C2255">
      <w:pPr>
        <w:pStyle w:val="Default"/>
        <w:numPr>
          <w:ilvl w:val="0"/>
          <w:numId w:val="20"/>
        </w:numPr>
        <w:rPr>
          <w:rFonts w:hAnsi="ＭＳ 明朝"/>
          <w:color w:val="auto"/>
        </w:rPr>
      </w:pPr>
      <w:r w:rsidRPr="00F20F76">
        <w:rPr>
          <w:rFonts w:hAnsi="ＭＳ 明朝" w:hint="eastAsia"/>
          <w:color w:val="auto"/>
        </w:rPr>
        <w:t>環境価値単価は各社任意で設定可能、ただし設定する場合は固定単価とする。</w:t>
      </w:r>
    </w:p>
    <w:p w14:paraId="3450E716" w14:textId="5BE1EAA5" w:rsidR="005C2255" w:rsidRPr="00F20F76" w:rsidRDefault="005C2255" w:rsidP="00F20F76">
      <w:pPr>
        <w:pStyle w:val="Default"/>
        <w:ind w:leftChars="135" w:left="283"/>
        <w:rPr>
          <w:rFonts w:hAnsi="ＭＳ 明朝"/>
          <w:color w:val="auto"/>
        </w:rPr>
      </w:pPr>
      <w:r w:rsidRPr="00F20F76">
        <w:rPr>
          <w:rFonts w:hAnsi="ＭＳ 明朝"/>
          <w:color w:val="auto"/>
        </w:rPr>
        <w:t>燃料</w:t>
      </w:r>
      <w:r w:rsidRPr="00F20F76">
        <w:rPr>
          <w:rFonts w:hAnsi="ＭＳ 明朝" w:hint="eastAsia"/>
          <w:color w:val="auto"/>
        </w:rPr>
        <w:t>費等</w:t>
      </w:r>
      <w:r w:rsidRPr="00F20F76">
        <w:rPr>
          <w:rFonts w:hAnsi="ＭＳ 明朝"/>
          <w:color w:val="auto"/>
        </w:rPr>
        <w:t>調整単価の反映は各社任意で設定可能、ただし設定する場合は、算定諸元が公表されていることとし、入札時に算定諸元を提出すること。</w:t>
      </w:r>
      <w:r w:rsidR="00CC0E1C">
        <w:rPr>
          <w:rFonts w:hAnsi="ＭＳ 明朝" w:hint="eastAsia"/>
          <w:color w:val="auto"/>
        </w:rPr>
        <w:t>各種単価の算定期間は調達者が指定する期間で算出すること。</w:t>
      </w:r>
    </w:p>
    <w:p w14:paraId="142CB7ED" w14:textId="24DA32AD" w:rsidR="005C2255" w:rsidRPr="00F20F76" w:rsidRDefault="005C2255" w:rsidP="00F20F76">
      <w:pPr>
        <w:pStyle w:val="Default"/>
        <w:numPr>
          <w:ilvl w:val="0"/>
          <w:numId w:val="20"/>
        </w:numPr>
        <w:ind w:left="284" w:firstLine="0"/>
        <w:rPr>
          <w:rFonts w:hAnsi="ＭＳ 明朝"/>
          <w:color w:val="auto"/>
        </w:rPr>
      </w:pPr>
      <w:r w:rsidRPr="00F20F76">
        <w:rPr>
          <w:rFonts w:hAnsi="ＭＳ 明朝" w:hint="eastAsia"/>
          <w:color w:val="auto"/>
        </w:rPr>
        <w:t>燃料費等</w:t>
      </w:r>
      <w:r w:rsidRPr="00F20F76">
        <w:rPr>
          <w:rFonts w:hAnsi="ＭＳ 明朝"/>
          <w:color w:val="auto"/>
        </w:rPr>
        <w:t>調整単価を設定する場合、当該地域を管轄する旧一般電気事業者が適用する燃料費等調整単価の算定諸元を用いる場合は指定する燃料費等調整単価を用いて算出すること。なお受注者が独自に定める算定諸元を用いる場合は、受注者の供給約款に定める算定諸元を用い、本入札において指定する貿易統計、エリアプライスを使用して燃料費等調整費を算出すること。</w:t>
      </w:r>
      <w:r w:rsidR="00CC0E1C">
        <w:rPr>
          <w:rFonts w:hAnsi="ＭＳ 明朝" w:hint="eastAsia"/>
          <w:color w:val="auto"/>
        </w:rPr>
        <w:t>また</w:t>
      </w:r>
      <w:r w:rsidRPr="00F20F76">
        <w:rPr>
          <w:rFonts w:hAnsi="ＭＳ 明朝"/>
          <w:color w:val="auto"/>
        </w:rPr>
        <w:t>、算定諸元における各種係数について契約期間内は変更を行わないものとする。</w:t>
      </w:r>
    </w:p>
    <w:p w14:paraId="4B946D7E" w14:textId="77BF2390" w:rsidR="005C2255" w:rsidRPr="00F20F76" w:rsidRDefault="005C2255" w:rsidP="00F20F76">
      <w:pPr>
        <w:pStyle w:val="Default"/>
        <w:numPr>
          <w:ilvl w:val="0"/>
          <w:numId w:val="20"/>
        </w:numPr>
        <w:rPr>
          <w:rFonts w:hAnsi="ＭＳ 明朝"/>
          <w:color w:val="auto"/>
        </w:rPr>
      </w:pPr>
      <w:r w:rsidRPr="00F20F76">
        <w:rPr>
          <w:rFonts w:hAnsi="ＭＳ 明朝" w:hint="eastAsia"/>
          <w:color w:val="auto"/>
        </w:rPr>
        <w:t>容量拠出金の負担額を考慮して各単価は算出を行うこと。</w:t>
      </w:r>
    </w:p>
    <w:p w14:paraId="73D00700" w14:textId="088E7138" w:rsidR="006A462F" w:rsidRPr="00F20F76" w:rsidRDefault="005C2255" w:rsidP="005C2255">
      <w:pPr>
        <w:pStyle w:val="Default"/>
        <w:numPr>
          <w:ilvl w:val="0"/>
          <w:numId w:val="20"/>
        </w:numPr>
        <w:rPr>
          <w:rFonts w:hAnsi="ＭＳ 明朝"/>
          <w:color w:val="auto"/>
        </w:rPr>
      </w:pPr>
      <w:r w:rsidRPr="00F20F76">
        <w:rPr>
          <w:rFonts w:hAnsi="ＭＳ 明朝"/>
          <w:color w:val="auto"/>
        </w:rPr>
        <w:t xml:space="preserve"> 本入札において、電気・ガス価格激変緩和対策は考慮しないこと。</w:t>
      </w:r>
    </w:p>
    <w:p w14:paraId="75EF3370" w14:textId="77777777" w:rsidR="005C2255" w:rsidRPr="00F20F76" w:rsidRDefault="005C2255" w:rsidP="00F20F76">
      <w:pPr>
        <w:pStyle w:val="Default"/>
        <w:ind w:leftChars="135" w:left="657" w:hangingChars="170" w:hanging="374"/>
        <w:rPr>
          <w:rFonts w:hAnsi="ＭＳ 明朝"/>
          <w:sz w:val="22"/>
        </w:rPr>
      </w:pPr>
    </w:p>
    <w:p w14:paraId="2092FCFB" w14:textId="17D3F1B2"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w:t>
      </w:r>
      <w:r w:rsidR="005C2255">
        <w:rPr>
          <w:rFonts w:ascii="ＭＳ 明朝" w:eastAsia="ＭＳ 明朝" w:hAnsi="ＭＳ 明朝" w:cs="ＭＳ 明朝" w:hint="eastAsia"/>
          <w:color w:val="000000"/>
          <w:kern w:val="0"/>
          <w:sz w:val="24"/>
          <w:szCs w:val="24"/>
        </w:rPr>
        <w:t>10</w:t>
      </w:r>
      <w:r w:rsidRPr="000C59C2">
        <w:rPr>
          <w:rFonts w:ascii="ＭＳ 明朝" w:eastAsia="ＭＳ 明朝" w:hAnsi="ＭＳ 明朝" w:cs="ＭＳ 明朝" w:hint="eastAsia"/>
          <w:color w:val="000000"/>
          <w:kern w:val="0"/>
          <w:sz w:val="24"/>
          <w:szCs w:val="24"/>
        </w:rPr>
        <w:t xml:space="preserve">）対価の支払方法　</w:t>
      </w:r>
    </w:p>
    <w:p w14:paraId="2092FCFC" w14:textId="77777777" w:rsidR="000C59C2" w:rsidRPr="000C59C2" w:rsidRDefault="000C59C2" w:rsidP="00EF79F4">
      <w:pPr>
        <w:suppressAutoHyphens/>
        <w:wordWrap w:val="0"/>
        <w:overflowPunct w:val="0"/>
        <w:autoSpaceDE w:val="0"/>
        <w:autoSpaceDN w:val="0"/>
        <w:ind w:left="718" w:hanging="718"/>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①　甲が別に定める分担率により、甲及び○○</w:t>
      </w:r>
      <w:r w:rsidRPr="000C59C2">
        <w:rPr>
          <w:rFonts w:ascii="ＭＳ 明朝" w:eastAsia="ＭＳ 明朝" w:hAnsi="ＭＳ 明朝" w:cs="ＭＳ 明朝" w:hint="eastAsia"/>
          <w:b/>
          <w:bCs/>
          <w:i/>
          <w:iCs/>
          <w:color w:val="000000"/>
          <w:kern w:val="0"/>
          <w:sz w:val="24"/>
          <w:szCs w:val="24"/>
        </w:rPr>
        <w:t>（＊分担者名称）</w:t>
      </w:r>
      <w:r w:rsidRPr="000C59C2">
        <w:rPr>
          <w:rFonts w:ascii="ＭＳ 明朝" w:eastAsia="ＭＳ 明朝" w:hAnsi="ＭＳ 明朝" w:cs="ＭＳ 明朝" w:hint="eastAsia"/>
          <w:color w:val="000000"/>
          <w:kern w:val="0"/>
          <w:sz w:val="24"/>
          <w:szCs w:val="24"/>
        </w:rPr>
        <w:t>から支払うこととする。</w:t>
      </w:r>
    </w:p>
    <w:p w14:paraId="2092FCFD" w14:textId="38EBEFFD" w:rsidR="000C59C2" w:rsidRPr="000C59C2" w:rsidRDefault="000C59C2" w:rsidP="00EF79F4">
      <w:pPr>
        <w:suppressAutoHyphens/>
        <w:wordWrap w:val="0"/>
        <w:overflowPunct w:val="0"/>
        <w:autoSpaceDE w:val="0"/>
        <w:autoSpaceDN w:val="0"/>
        <w:ind w:left="718" w:hanging="718"/>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②　毎月始めに、電気使用量等を別紙２</w:t>
      </w:r>
      <w:r w:rsidR="00093D97">
        <w:rPr>
          <w:rFonts w:ascii="ＭＳ 明朝" w:eastAsia="ＭＳ 明朝" w:hAnsi="ＭＳ 明朝" w:cs="ＭＳ 明朝" w:hint="eastAsia"/>
          <w:color w:val="000000"/>
          <w:kern w:val="0"/>
          <w:sz w:val="24"/>
          <w:szCs w:val="24"/>
        </w:rPr>
        <w:t>及び別紙３</w:t>
      </w:r>
      <w:r w:rsidRPr="000C59C2">
        <w:rPr>
          <w:rFonts w:ascii="ＭＳ 明朝" w:eastAsia="ＭＳ 明朝" w:hAnsi="ＭＳ 明朝" w:cs="ＭＳ 明朝" w:hint="eastAsia"/>
          <w:color w:val="000000"/>
          <w:kern w:val="0"/>
          <w:sz w:val="24"/>
          <w:szCs w:val="24"/>
        </w:rPr>
        <w:t>の様式により、甲に送付することとする。</w:t>
      </w:r>
    </w:p>
    <w:p w14:paraId="2092FCFE"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③　甲は甲及び○○</w:t>
      </w:r>
      <w:r w:rsidRPr="000C59C2">
        <w:rPr>
          <w:rFonts w:ascii="ＭＳ 明朝" w:eastAsia="ＭＳ 明朝" w:hAnsi="ＭＳ 明朝" w:cs="ＭＳ 明朝" w:hint="eastAsia"/>
          <w:b/>
          <w:bCs/>
          <w:i/>
          <w:iCs/>
          <w:color w:val="000000"/>
          <w:kern w:val="0"/>
          <w:sz w:val="24"/>
          <w:szCs w:val="24"/>
        </w:rPr>
        <w:t>（＊分担者名称）</w:t>
      </w:r>
      <w:r w:rsidRPr="000C59C2">
        <w:rPr>
          <w:rFonts w:ascii="ＭＳ 明朝" w:eastAsia="ＭＳ 明朝" w:hAnsi="ＭＳ 明朝" w:cs="ＭＳ 明朝" w:hint="eastAsia"/>
          <w:color w:val="000000"/>
          <w:kern w:val="0"/>
          <w:sz w:val="24"/>
          <w:szCs w:val="24"/>
        </w:rPr>
        <w:t>の負担額を計算し、乙へ通知することとする。</w:t>
      </w:r>
    </w:p>
    <w:p w14:paraId="2092FCFF"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④　乙は③の分担通知に基づいた請求書を作成し請求を行うこととする。</w:t>
      </w:r>
    </w:p>
    <w:p w14:paraId="2092FD00"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b/>
          <w:bCs/>
          <w:i/>
          <w:iCs/>
          <w:color w:val="FF0000"/>
          <w:kern w:val="0"/>
          <w:sz w:val="24"/>
          <w:szCs w:val="24"/>
        </w:rPr>
        <w:t xml:space="preserve">　</w:t>
      </w:r>
      <w:r w:rsidRPr="000C59C2">
        <w:rPr>
          <w:rFonts w:ascii="ＭＳ 明朝" w:eastAsia="ＭＳ 明朝" w:hAnsi="ＭＳ 明朝" w:cs="ＭＳ 明朝" w:hint="eastAsia"/>
          <w:b/>
          <w:bCs/>
          <w:i/>
          <w:iCs/>
          <w:color w:val="000000"/>
          <w:kern w:val="0"/>
          <w:sz w:val="24"/>
          <w:szCs w:val="24"/>
        </w:rPr>
        <w:t xml:space="preserve">　（＊①及び③は、当該契約による電気料金を分担する者がいる場合）</w:t>
      </w:r>
    </w:p>
    <w:p w14:paraId="2092FD01" w14:textId="77777777" w:rsidR="00FE3479" w:rsidRDefault="00FE3479"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2092FD02" w14:textId="4E628AD6"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w:t>
      </w:r>
      <w:r w:rsidR="00FE3479">
        <w:rPr>
          <w:rFonts w:ascii="ＭＳ 明朝" w:eastAsia="ＭＳ 明朝" w:hAnsi="ＭＳ 明朝" w:cs="ＭＳ 明朝" w:hint="eastAsia"/>
          <w:color w:val="000000"/>
          <w:kern w:val="0"/>
          <w:sz w:val="24"/>
          <w:szCs w:val="24"/>
        </w:rPr>
        <w:t>1</w:t>
      </w:r>
      <w:r w:rsidR="005C2255">
        <w:rPr>
          <w:rFonts w:ascii="ＭＳ 明朝" w:eastAsia="ＭＳ 明朝" w:hAnsi="ＭＳ 明朝" w:cs="ＭＳ 明朝" w:hint="eastAsia"/>
          <w:color w:val="000000"/>
          <w:kern w:val="0"/>
          <w:sz w:val="24"/>
          <w:szCs w:val="24"/>
        </w:rPr>
        <w:t>1</w:t>
      </w:r>
      <w:r w:rsidRPr="000C59C2">
        <w:rPr>
          <w:rFonts w:ascii="ＭＳ 明朝" w:eastAsia="ＭＳ 明朝" w:hAnsi="ＭＳ 明朝" w:cs="ＭＳ 明朝" w:hint="eastAsia"/>
          <w:color w:val="000000"/>
          <w:kern w:val="0"/>
          <w:sz w:val="24"/>
          <w:szCs w:val="24"/>
        </w:rPr>
        <w:t>）その他</w:t>
      </w:r>
    </w:p>
    <w:p w14:paraId="2092FD03" w14:textId="77777777" w:rsidR="000C59C2" w:rsidRPr="000C59C2" w:rsidRDefault="000C59C2" w:rsidP="00EF79F4">
      <w:pPr>
        <w:suppressAutoHyphens/>
        <w:wordWrap w:val="0"/>
        <w:overflowPunct w:val="0"/>
        <w:autoSpaceDE w:val="0"/>
        <w:autoSpaceDN w:val="0"/>
        <w:ind w:left="718" w:hanging="718"/>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①　力率の保持のため自動力率調整装置を設置しているため、使用期間中は１００％を保持する予定。</w:t>
      </w:r>
    </w:p>
    <w:p w14:paraId="2092FD04"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②　フリッカ発生機器等電気の質に影響を与えるような負荷設備は特にない。</w:t>
      </w:r>
    </w:p>
    <w:p w14:paraId="2092FD05"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③　非常用自家発電設備を有している。構成は以下のとおり。</w:t>
      </w:r>
    </w:p>
    <w:p w14:paraId="2092FD06"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１，０００</w:t>
      </w:r>
      <w:r w:rsidR="000B42E3">
        <w:rPr>
          <w:rFonts w:ascii="ＭＳ 明朝" w:eastAsia="ＭＳ 明朝" w:hAnsi="ＭＳ 明朝" w:cs="ＭＳ 明朝" w:hint="eastAsia"/>
          <w:color w:val="000000"/>
          <w:kern w:val="0"/>
          <w:sz w:val="24"/>
          <w:szCs w:val="24"/>
        </w:rPr>
        <w:t>ｋ</w:t>
      </w:r>
      <w:r w:rsidRPr="000C59C2">
        <w:rPr>
          <w:rFonts w:ascii="ＭＳ 明朝" w:eastAsia="ＭＳ 明朝" w:hAnsi="ＭＳ 明朝" w:cs="ＭＳ 明朝" w:hint="eastAsia"/>
          <w:color w:val="000000"/>
          <w:kern w:val="0"/>
          <w:sz w:val="24"/>
          <w:szCs w:val="24"/>
        </w:rPr>
        <w:t>ＶＡ</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○台</w:t>
      </w:r>
    </w:p>
    <w:p w14:paraId="2092FD07"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２，０００</w:t>
      </w:r>
      <w:r w:rsidR="000B42E3">
        <w:rPr>
          <w:rFonts w:ascii="ＭＳ 明朝" w:eastAsia="ＭＳ 明朝" w:hAnsi="ＭＳ 明朝" w:cs="ＭＳ 明朝" w:hint="eastAsia"/>
          <w:color w:val="000000"/>
          <w:kern w:val="0"/>
          <w:sz w:val="24"/>
          <w:szCs w:val="24"/>
        </w:rPr>
        <w:t>ｋ</w:t>
      </w:r>
      <w:r w:rsidRPr="000C59C2">
        <w:rPr>
          <w:rFonts w:ascii="ＭＳ 明朝" w:eastAsia="ＭＳ 明朝" w:hAnsi="ＭＳ 明朝" w:cs="ＭＳ 明朝" w:hint="eastAsia"/>
          <w:color w:val="000000"/>
          <w:kern w:val="0"/>
          <w:sz w:val="24"/>
          <w:szCs w:val="24"/>
        </w:rPr>
        <w:t>ＶＡ</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○台</w:t>
      </w:r>
    </w:p>
    <w:p w14:paraId="2092FD09" w14:textId="27E947AD"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④　３０ｋＷの太陽光発電設備を有している。</w:t>
      </w:r>
    </w:p>
    <w:p w14:paraId="7E30E14B" w14:textId="3B6F6E65" w:rsidR="00F41A1F" w:rsidRPr="00AC2034" w:rsidRDefault="00FE3479" w:rsidP="00EF79F4">
      <w:pPr>
        <w:suppressAutoHyphens/>
        <w:wordWrap w:val="0"/>
        <w:overflowPunct w:val="0"/>
        <w:autoSpaceDE w:val="0"/>
        <w:autoSpaceDN w:val="0"/>
        <w:ind w:left="718" w:hanging="240"/>
        <w:textAlignment w:val="baseline"/>
        <w:rPr>
          <w:rFonts w:ascii="ＭＳ 明朝" w:eastAsia="ＭＳ 明朝" w:hAnsi="ＭＳ 明朝" w:cs="ＭＳ 明朝"/>
          <w:color w:val="000000"/>
          <w:kern w:val="0"/>
          <w:sz w:val="24"/>
          <w:szCs w:val="24"/>
        </w:rPr>
      </w:pPr>
      <w:r>
        <w:rPr>
          <w:rFonts w:ascii="ＭＳ 明朝" w:eastAsia="ＭＳ 明朝" w:hAnsi="ＭＳ 明朝" w:cs="ＭＳ 明朝" w:hint="eastAsia"/>
          <w:color w:val="000000"/>
          <w:kern w:val="0"/>
          <w:sz w:val="24"/>
          <w:szCs w:val="24"/>
        </w:rPr>
        <w:t>⑤</w:t>
      </w:r>
      <w:r w:rsidR="00F41A1F">
        <w:rPr>
          <w:rFonts w:ascii="ＭＳ 明朝" w:eastAsia="ＭＳ 明朝" w:hAnsi="ＭＳ 明朝" w:cs="ＭＳ 明朝" w:hint="eastAsia"/>
          <w:color w:val="000000"/>
          <w:kern w:val="0"/>
          <w:sz w:val="24"/>
          <w:szCs w:val="24"/>
        </w:rPr>
        <w:t xml:space="preserve">　</w:t>
      </w:r>
      <w:r w:rsidR="00F41A1F" w:rsidRPr="00AC2034">
        <w:rPr>
          <w:rFonts w:ascii="ＭＳ 明朝" w:eastAsia="ＭＳ 明朝" w:hAnsi="ＭＳ 明朝" w:cs="ＭＳ 明朝" w:hint="eastAsia"/>
          <w:color w:val="000000"/>
          <w:kern w:val="0"/>
          <w:sz w:val="24"/>
          <w:szCs w:val="24"/>
        </w:rPr>
        <w:t>再生可能エネルギー電気の確認資料</w:t>
      </w:r>
    </w:p>
    <w:p w14:paraId="508C7BD9" w14:textId="75AC93AB" w:rsidR="00AC2034" w:rsidRDefault="00F41A1F" w:rsidP="00EF79F4">
      <w:pPr>
        <w:suppressAutoHyphens/>
        <w:wordWrap w:val="0"/>
        <w:overflowPunct w:val="0"/>
        <w:autoSpaceDE w:val="0"/>
        <w:autoSpaceDN w:val="0"/>
        <w:ind w:leftChars="300" w:left="630" w:firstLineChars="100" w:firstLine="240"/>
        <w:textAlignment w:val="baseline"/>
        <w:rPr>
          <w:rFonts w:ascii="ＭＳ 明朝" w:eastAsia="ＭＳ 明朝" w:hAnsi="ＭＳ 明朝" w:cs="ＭＳ 明朝"/>
          <w:color w:val="000000"/>
          <w:kern w:val="0"/>
          <w:sz w:val="24"/>
          <w:szCs w:val="24"/>
        </w:rPr>
      </w:pPr>
      <w:r w:rsidRPr="00AC2034">
        <w:rPr>
          <w:rFonts w:ascii="ＭＳ 明朝" w:eastAsia="ＭＳ 明朝" w:hAnsi="ＭＳ 明朝" w:cs="ＭＳ 明朝" w:hint="eastAsia"/>
          <w:color w:val="000000"/>
          <w:kern w:val="0"/>
          <w:sz w:val="24"/>
          <w:szCs w:val="24"/>
        </w:rPr>
        <w:t>乙は、契約年度における電</w:t>
      </w:r>
      <w:r w:rsidR="00643765">
        <w:rPr>
          <w:rFonts w:ascii="ＭＳ 明朝" w:eastAsia="ＭＳ 明朝" w:hAnsi="ＭＳ 明朝" w:cs="ＭＳ 明朝" w:hint="eastAsia"/>
          <w:color w:val="000000"/>
          <w:kern w:val="0"/>
          <w:sz w:val="24"/>
          <w:szCs w:val="24"/>
        </w:rPr>
        <w:t>気の</w:t>
      </w:r>
      <w:r w:rsidRPr="00AC2034">
        <w:rPr>
          <w:rFonts w:ascii="ＭＳ 明朝" w:eastAsia="ＭＳ 明朝" w:hAnsi="ＭＳ 明朝" w:cs="ＭＳ 明朝" w:hint="eastAsia"/>
          <w:color w:val="000000"/>
          <w:kern w:val="0"/>
          <w:sz w:val="24"/>
          <w:szCs w:val="24"/>
        </w:rPr>
        <w:t>供給が終了後</w:t>
      </w:r>
      <w:r w:rsidR="00EA42B2">
        <w:rPr>
          <w:rFonts w:ascii="ＭＳ 明朝" w:eastAsia="ＭＳ 明朝" w:hAnsi="ＭＳ 明朝" w:cs="ＭＳ 明朝" w:hint="eastAsia"/>
          <w:color w:val="000000"/>
          <w:kern w:val="0"/>
          <w:sz w:val="24"/>
          <w:szCs w:val="24"/>
        </w:rPr>
        <w:t>、</w:t>
      </w:r>
      <w:r w:rsidR="00611FD2" w:rsidRPr="00AC2034">
        <w:rPr>
          <w:rFonts w:ascii="ＭＳ 明朝" w:eastAsia="ＭＳ 明朝" w:hAnsi="ＭＳ 明朝" w:cs="ＭＳ 明朝" w:hint="eastAsia"/>
          <w:color w:val="000000"/>
          <w:kern w:val="0"/>
          <w:sz w:val="24"/>
          <w:szCs w:val="24"/>
        </w:rPr>
        <w:t>甲乙協議により定めた期間内に</w:t>
      </w:r>
      <w:r w:rsidRPr="00AC2034">
        <w:rPr>
          <w:rFonts w:ascii="ＭＳ 明朝" w:eastAsia="ＭＳ 明朝" w:hAnsi="ＭＳ 明朝" w:cs="ＭＳ 明朝" w:hint="eastAsia"/>
          <w:color w:val="000000"/>
          <w:kern w:val="0"/>
          <w:sz w:val="24"/>
          <w:szCs w:val="24"/>
        </w:rPr>
        <w:t>、供給元電源情報及び供給</w:t>
      </w:r>
      <w:r w:rsidR="00643765">
        <w:rPr>
          <w:rFonts w:ascii="ＭＳ 明朝" w:eastAsia="ＭＳ 明朝" w:hAnsi="ＭＳ 明朝" w:cs="ＭＳ 明朝" w:hint="eastAsia"/>
          <w:color w:val="000000"/>
          <w:kern w:val="0"/>
          <w:sz w:val="24"/>
          <w:szCs w:val="24"/>
        </w:rPr>
        <w:t>を行った</w:t>
      </w:r>
      <w:r w:rsidRPr="00AC2034">
        <w:rPr>
          <w:rFonts w:ascii="ＭＳ 明朝" w:eastAsia="ＭＳ 明朝" w:hAnsi="ＭＳ 明朝" w:cs="ＭＳ 明朝" w:hint="eastAsia"/>
          <w:color w:val="000000"/>
          <w:kern w:val="0"/>
          <w:sz w:val="24"/>
          <w:szCs w:val="24"/>
        </w:rPr>
        <w:t>電</w:t>
      </w:r>
      <w:r w:rsidR="00643765">
        <w:rPr>
          <w:rFonts w:ascii="ＭＳ 明朝" w:eastAsia="ＭＳ 明朝" w:hAnsi="ＭＳ 明朝" w:cs="ＭＳ 明朝" w:hint="eastAsia"/>
          <w:color w:val="000000"/>
          <w:kern w:val="0"/>
          <w:sz w:val="24"/>
          <w:szCs w:val="24"/>
        </w:rPr>
        <w:t>気</w:t>
      </w:r>
      <w:r w:rsidRPr="00AC2034">
        <w:rPr>
          <w:rFonts w:ascii="ＭＳ 明朝" w:eastAsia="ＭＳ 明朝" w:hAnsi="ＭＳ 明朝" w:cs="ＭＳ 明朝" w:hint="eastAsia"/>
          <w:color w:val="000000"/>
          <w:kern w:val="0"/>
          <w:sz w:val="24"/>
          <w:szCs w:val="24"/>
        </w:rPr>
        <w:t>に占める再生可能エネルギー電気の比率について確認できる資料として、</w:t>
      </w:r>
      <w:r w:rsidR="00611FD2">
        <w:rPr>
          <w:rFonts w:ascii="ＭＳ 明朝" w:eastAsia="ＭＳ 明朝" w:hAnsi="ＭＳ 明朝" w:cs="ＭＳ 明朝" w:hint="eastAsia"/>
          <w:color w:val="000000"/>
          <w:kern w:val="0"/>
          <w:sz w:val="24"/>
          <w:szCs w:val="24"/>
        </w:rPr>
        <w:t>入札説明書</w:t>
      </w:r>
      <w:r w:rsidR="0056211C">
        <w:rPr>
          <w:rFonts w:ascii="ＭＳ 明朝" w:eastAsia="ＭＳ 明朝" w:hAnsi="ＭＳ 明朝" w:cs="ＭＳ 明朝" w:hint="eastAsia"/>
          <w:color w:val="000000"/>
          <w:kern w:val="0"/>
          <w:sz w:val="24"/>
          <w:szCs w:val="24"/>
        </w:rPr>
        <w:t>別添３</w:t>
      </w:r>
      <w:r w:rsidRPr="00AC2034">
        <w:rPr>
          <w:rFonts w:ascii="ＭＳ 明朝" w:eastAsia="ＭＳ 明朝" w:hAnsi="ＭＳ 明朝" w:cs="ＭＳ 明朝" w:hint="eastAsia"/>
          <w:color w:val="000000"/>
          <w:kern w:val="0"/>
          <w:sz w:val="24"/>
          <w:szCs w:val="24"/>
        </w:rPr>
        <w:t>別紙４を甲に送付すること。また、再生可能エネルギー電気の供給に用いた証書の写しを</w:t>
      </w:r>
      <w:r w:rsidR="00611FD2">
        <w:rPr>
          <w:rFonts w:ascii="ＭＳ 明朝" w:eastAsia="ＭＳ 明朝" w:hAnsi="ＭＳ 明朝" w:cs="ＭＳ 明朝" w:hint="eastAsia"/>
          <w:color w:val="000000"/>
          <w:kern w:val="0"/>
          <w:sz w:val="24"/>
          <w:szCs w:val="24"/>
        </w:rPr>
        <w:t>入札説明書</w:t>
      </w:r>
      <w:r w:rsidR="0056211C">
        <w:rPr>
          <w:rFonts w:ascii="ＭＳ 明朝" w:eastAsia="ＭＳ 明朝" w:hAnsi="ＭＳ 明朝" w:cs="ＭＳ 明朝" w:hint="eastAsia"/>
          <w:color w:val="000000"/>
          <w:kern w:val="0"/>
          <w:sz w:val="24"/>
          <w:szCs w:val="24"/>
        </w:rPr>
        <w:t>別添３</w:t>
      </w:r>
      <w:r w:rsidRPr="00AC2034">
        <w:rPr>
          <w:rFonts w:ascii="ＭＳ 明朝" w:eastAsia="ＭＳ 明朝" w:hAnsi="ＭＳ 明朝" w:cs="ＭＳ 明朝" w:hint="eastAsia"/>
          <w:color w:val="000000"/>
          <w:kern w:val="0"/>
          <w:sz w:val="24"/>
          <w:szCs w:val="24"/>
        </w:rPr>
        <w:t>別紙４提出後、甲乙協議により定めた期間内に提出すること。なお、提出された証書の写しに記載されて</w:t>
      </w:r>
      <w:r w:rsidRPr="00AC2034">
        <w:rPr>
          <w:rFonts w:ascii="ＭＳ 明朝" w:eastAsia="ＭＳ 明朝" w:hAnsi="ＭＳ 明朝" w:cs="ＭＳ 明朝" w:hint="eastAsia"/>
          <w:color w:val="000000"/>
          <w:kern w:val="0"/>
          <w:sz w:val="24"/>
          <w:szCs w:val="24"/>
        </w:rPr>
        <w:lastRenderedPageBreak/>
        <w:t>いる情報が２．仕様を満たしていない場合、乙は、２．仕様を満たす証書を</w:t>
      </w:r>
      <w:r>
        <w:rPr>
          <w:rFonts w:ascii="ＭＳ 明朝" w:eastAsia="ＭＳ 明朝" w:hAnsi="ＭＳ 明朝" w:cs="ＭＳ 明朝" w:hint="eastAsia"/>
          <w:color w:val="000000"/>
          <w:kern w:val="0"/>
          <w:sz w:val="24"/>
          <w:szCs w:val="24"/>
        </w:rPr>
        <w:t>追加で購入し、その証書の写しを甲に提出する等により補修すること。</w:t>
      </w:r>
    </w:p>
    <w:p w14:paraId="2092FD0B" w14:textId="3CEAFB86" w:rsidR="000C59C2" w:rsidRPr="00AC2034" w:rsidRDefault="00FE3479" w:rsidP="00EF79F4">
      <w:pPr>
        <w:suppressAutoHyphens/>
        <w:wordWrap w:val="0"/>
        <w:overflowPunct w:val="0"/>
        <w:autoSpaceDE w:val="0"/>
        <w:autoSpaceDN w:val="0"/>
        <w:ind w:leftChars="223" w:left="708" w:hangingChars="100" w:hanging="240"/>
        <w:textAlignment w:val="baseline"/>
        <w:rPr>
          <w:rFonts w:ascii="ＭＳ 明朝" w:eastAsia="ＭＳ 明朝" w:hAnsi="ＭＳ 明朝" w:cs="ＭＳ 明朝"/>
          <w:color w:val="000000"/>
          <w:kern w:val="0"/>
          <w:sz w:val="24"/>
          <w:szCs w:val="24"/>
        </w:rPr>
      </w:pPr>
      <w:r>
        <w:rPr>
          <w:rFonts w:ascii="ＭＳ 明朝" w:eastAsia="ＭＳ 明朝" w:hAnsi="ＭＳ 明朝" w:cs="ＭＳ 明朝" w:hint="eastAsia"/>
          <w:color w:val="000000"/>
          <w:kern w:val="0"/>
          <w:sz w:val="24"/>
          <w:szCs w:val="24"/>
        </w:rPr>
        <w:t>⑥</w:t>
      </w:r>
      <w:r w:rsidR="000C59C2" w:rsidRPr="000C59C2">
        <w:rPr>
          <w:rFonts w:ascii="ＭＳ 明朝" w:eastAsia="ＭＳ 明朝" w:hAnsi="ＭＳ 明朝" w:cs="ＭＳ 明朝" w:hint="eastAsia"/>
          <w:color w:val="000000"/>
          <w:kern w:val="0"/>
          <w:sz w:val="24"/>
          <w:szCs w:val="24"/>
        </w:rPr>
        <w:t xml:space="preserve">　その他この仕様書に定めのない事項については、別途当局職員の指示に従うものとする。</w:t>
      </w:r>
    </w:p>
    <w:p w14:paraId="2092FD0C" w14:textId="77777777" w:rsidR="000C59C2" w:rsidRDefault="000C59C2" w:rsidP="00EF79F4">
      <w:pPr>
        <w:suppressAutoHyphens/>
        <w:wordWrap w:val="0"/>
        <w:overflowPunct w:val="0"/>
        <w:autoSpaceDE w:val="0"/>
        <w:autoSpaceDN w:val="0"/>
        <w:textAlignment w:val="baseline"/>
        <w:rPr>
          <w:rFonts w:ascii="ＭＳ 明朝" w:eastAsia="ＭＳ 明朝" w:hAnsi="ＭＳ 明朝" w:cs="ＭＳ 明朝"/>
          <w:color w:val="000000"/>
          <w:kern w:val="0"/>
          <w:sz w:val="24"/>
          <w:szCs w:val="24"/>
        </w:rPr>
      </w:pPr>
      <w:r w:rsidRPr="000C59C2">
        <w:rPr>
          <w:rFonts w:ascii="ＭＳ 明朝" w:eastAsia="ＭＳ 明朝" w:hAnsi="ＭＳ 明朝" w:cs="ＭＳ 明朝"/>
          <w:color w:val="000000"/>
          <w:kern w:val="0"/>
          <w:sz w:val="24"/>
          <w:szCs w:val="24"/>
        </w:rPr>
        <w:t xml:space="preserve"> </w:t>
      </w:r>
    </w:p>
    <w:p w14:paraId="2092FD0D" w14:textId="7DCCFE12" w:rsidR="000C59C2" w:rsidRPr="000C59C2" w:rsidRDefault="000C59C2" w:rsidP="00EF79F4">
      <w:pPr>
        <w:suppressAutoHyphens/>
        <w:wordWrap w:val="0"/>
        <w:overflowPunct w:val="0"/>
        <w:autoSpaceDE w:val="0"/>
        <w:autoSpaceDN w:val="0"/>
        <w:ind w:left="240" w:hanging="24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i/>
          <w:iCs/>
          <w:color w:val="000000"/>
          <w:kern w:val="0"/>
          <w:sz w:val="24"/>
          <w:szCs w:val="24"/>
        </w:rPr>
        <w:t>《注１：供給電気方式、電力量等の計量など当該仕様書に定める内容は、建物毎に異なるため、電気供給約款や現在の供給元への聞き取りなどを通じて、正確に記載すること。》</w:t>
      </w:r>
    </w:p>
    <w:p w14:paraId="2092FD0E"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2092FD10" w14:textId="1452F6A2" w:rsidR="000933E8" w:rsidRPr="001F54BF" w:rsidRDefault="000C59C2" w:rsidP="00F20F76">
      <w:pPr>
        <w:suppressAutoHyphens/>
        <w:wordWrap w:val="0"/>
        <w:overflowPunct w:val="0"/>
        <w:autoSpaceDE w:val="0"/>
        <w:autoSpaceDN w:val="0"/>
        <w:ind w:left="240" w:hanging="240"/>
        <w:textAlignment w:val="baseline"/>
      </w:pPr>
      <w:r w:rsidRPr="000C59C2">
        <w:rPr>
          <w:rFonts w:ascii="ＭＳ 明朝" w:eastAsia="ＭＳ 明朝" w:hAnsi="ＭＳ 明朝" w:cs="ＭＳ 明朝" w:hint="eastAsia"/>
          <w:i/>
          <w:iCs/>
          <w:color w:val="000000"/>
          <w:kern w:val="0"/>
          <w:sz w:val="24"/>
          <w:szCs w:val="24"/>
        </w:rPr>
        <w:t>《注２：契約電力が５００ｋＷ以上の場合は、２．（２）①の予定契約電力の記載が異なるため、注意すること。》</w:t>
      </w:r>
    </w:p>
    <w:sectPr w:rsidR="000933E8" w:rsidRPr="001F54BF" w:rsidSect="00EC2B25">
      <w:pgSz w:w="11906" w:h="16838"/>
      <w:pgMar w:top="1134" w:right="1077" w:bottom="1134" w:left="1077" w:header="720" w:footer="720" w:gutter="0"/>
      <w:pgNumType w:start="1"/>
      <w:cols w:space="720"/>
      <w:noEndnote/>
      <w:docGrid w:type="linesAndChar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7E665" w14:textId="77777777" w:rsidR="003831F3" w:rsidRDefault="003831F3" w:rsidP="00ED349B">
      <w:r>
        <w:separator/>
      </w:r>
    </w:p>
  </w:endnote>
  <w:endnote w:type="continuationSeparator" w:id="0">
    <w:p w14:paraId="755D37FE" w14:textId="77777777" w:rsidR="003831F3" w:rsidRDefault="003831F3" w:rsidP="00ED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9CC70" w14:textId="77777777" w:rsidR="003831F3" w:rsidRDefault="003831F3" w:rsidP="00ED349B">
      <w:r>
        <w:separator/>
      </w:r>
    </w:p>
  </w:footnote>
  <w:footnote w:type="continuationSeparator" w:id="0">
    <w:p w14:paraId="3EE1D249" w14:textId="77777777" w:rsidR="003831F3" w:rsidRDefault="003831F3" w:rsidP="00ED3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484E"/>
    <w:multiLevelType w:val="hybridMultilevel"/>
    <w:tmpl w:val="2684100A"/>
    <w:lvl w:ilvl="0" w:tplc="D9E851D8">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 w15:restartNumberingAfterBreak="0">
    <w:nsid w:val="034D4954"/>
    <w:multiLevelType w:val="hybridMultilevel"/>
    <w:tmpl w:val="AE16259A"/>
    <w:lvl w:ilvl="0" w:tplc="B0A8C964">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2" w15:restartNumberingAfterBreak="0">
    <w:nsid w:val="0B6303C6"/>
    <w:multiLevelType w:val="hybridMultilevel"/>
    <w:tmpl w:val="CFA80CB2"/>
    <w:lvl w:ilvl="0" w:tplc="55A63A08">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3" w15:restartNumberingAfterBreak="0">
    <w:nsid w:val="113C5B4E"/>
    <w:multiLevelType w:val="hybridMultilevel"/>
    <w:tmpl w:val="2856D2F0"/>
    <w:lvl w:ilvl="0" w:tplc="BB5898E6">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4" w15:restartNumberingAfterBreak="0">
    <w:nsid w:val="135C5EE1"/>
    <w:multiLevelType w:val="hybridMultilevel"/>
    <w:tmpl w:val="781AE89C"/>
    <w:lvl w:ilvl="0" w:tplc="6A281FBA">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5" w15:restartNumberingAfterBreak="0">
    <w:nsid w:val="14ED0124"/>
    <w:multiLevelType w:val="hybridMultilevel"/>
    <w:tmpl w:val="0B480C18"/>
    <w:lvl w:ilvl="0" w:tplc="62560326">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6" w15:restartNumberingAfterBreak="0">
    <w:nsid w:val="15C72313"/>
    <w:multiLevelType w:val="hybridMultilevel"/>
    <w:tmpl w:val="BFEAE7CA"/>
    <w:lvl w:ilvl="0" w:tplc="49B28E2C">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7" w15:restartNumberingAfterBreak="0">
    <w:nsid w:val="22A428DB"/>
    <w:multiLevelType w:val="hybridMultilevel"/>
    <w:tmpl w:val="326E1778"/>
    <w:lvl w:ilvl="0" w:tplc="D8222F3A">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8" w15:restartNumberingAfterBreak="0">
    <w:nsid w:val="2A03022F"/>
    <w:multiLevelType w:val="hybridMultilevel"/>
    <w:tmpl w:val="64AC9B06"/>
    <w:lvl w:ilvl="0" w:tplc="773A52A2">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9" w15:restartNumberingAfterBreak="0">
    <w:nsid w:val="35AB2378"/>
    <w:multiLevelType w:val="hybridMultilevel"/>
    <w:tmpl w:val="E968E64E"/>
    <w:lvl w:ilvl="0" w:tplc="6E66C62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2017118"/>
    <w:multiLevelType w:val="hybridMultilevel"/>
    <w:tmpl w:val="94921072"/>
    <w:lvl w:ilvl="0" w:tplc="8A0C4F6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4275409E"/>
    <w:multiLevelType w:val="hybridMultilevel"/>
    <w:tmpl w:val="07580A68"/>
    <w:lvl w:ilvl="0" w:tplc="D1E27104">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2" w15:restartNumberingAfterBreak="0">
    <w:nsid w:val="44287DE3"/>
    <w:multiLevelType w:val="hybridMultilevel"/>
    <w:tmpl w:val="AC561136"/>
    <w:lvl w:ilvl="0" w:tplc="60FE47CC">
      <w:start w:val="1"/>
      <w:numFmt w:val="decimalEnclosedCircle"/>
      <w:lvlText w:val="%1"/>
      <w:lvlJc w:val="left"/>
      <w:pPr>
        <w:ind w:left="786" w:hanging="360"/>
      </w:pPr>
      <w:rPr>
        <w:rFonts w:hint="default"/>
      </w:rPr>
    </w:lvl>
    <w:lvl w:ilvl="1" w:tplc="04090017" w:tentative="1">
      <w:start w:val="1"/>
      <w:numFmt w:val="aiueoFullWidth"/>
      <w:lvlText w:val="(%2)"/>
      <w:lvlJc w:val="left"/>
      <w:pPr>
        <w:ind w:left="1306" w:hanging="440"/>
      </w:pPr>
    </w:lvl>
    <w:lvl w:ilvl="2" w:tplc="04090011" w:tentative="1">
      <w:start w:val="1"/>
      <w:numFmt w:val="decimalEnclosedCircle"/>
      <w:lvlText w:val="%3"/>
      <w:lvlJc w:val="left"/>
      <w:pPr>
        <w:ind w:left="1746" w:hanging="440"/>
      </w:pPr>
    </w:lvl>
    <w:lvl w:ilvl="3" w:tplc="0409000F" w:tentative="1">
      <w:start w:val="1"/>
      <w:numFmt w:val="decimal"/>
      <w:lvlText w:val="%4."/>
      <w:lvlJc w:val="left"/>
      <w:pPr>
        <w:ind w:left="2186" w:hanging="440"/>
      </w:pPr>
    </w:lvl>
    <w:lvl w:ilvl="4" w:tplc="04090017" w:tentative="1">
      <w:start w:val="1"/>
      <w:numFmt w:val="aiueoFullWidth"/>
      <w:lvlText w:val="(%5)"/>
      <w:lvlJc w:val="left"/>
      <w:pPr>
        <w:ind w:left="2626" w:hanging="440"/>
      </w:pPr>
    </w:lvl>
    <w:lvl w:ilvl="5" w:tplc="04090011" w:tentative="1">
      <w:start w:val="1"/>
      <w:numFmt w:val="decimalEnclosedCircle"/>
      <w:lvlText w:val="%6"/>
      <w:lvlJc w:val="left"/>
      <w:pPr>
        <w:ind w:left="3066" w:hanging="440"/>
      </w:pPr>
    </w:lvl>
    <w:lvl w:ilvl="6" w:tplc="0409000F" w:tentative="1">
      <w:start w:val="1"/>
      <w:numFmt w:val="decimal"/>
      <w:lvlText w:val="%7."/>
      <w:lvlJc w:val="left"/>
      <w:pPr>
        <w:ind w:left="3506" w:hanging="440"/>
      </w:pPr>
    </w:lvl>
    <w:lvl w:ilvl="7" w:tplc="04090017" w:tentative="1">
      <w:start w:val="1"/>
      <w:numFmt w:val="aiueoFullWidth"/>
      <w:lvlText w:val="(%8)"/>
      <w:lvlJc w:val="left"/>
      <w:pPr>
        <w:ind w:left="3946" w:hanging="440"/>
      </w:pPr>
    </w:lvl>
    <w:lvl w:ilvl="8" w:tplc="04090011" w:tentative="1">
      <w:start w:val="1"/>
      <w:numFmt w:val="decimalEnclosedCircle"/>
      <w:lvlText w:val="%9"/>
      <w:lvlJc w:val="left"/>
      <w:pPr>
        <w:ind w:left="4386" w:hanging="440"/>
      </w:pPr>
    </w:lvl>
  </w:abstractNum>
  <w:abstractNum w:abstractNumId="13" w15:restartNumberingAfterBreak="0">
    <w:nsid w:val="46597A40"/>
    <w:multiLevelType w:val="hybridMultilevel"/>
    <w:tmpl w:val="2170318E"/>
    <w:lvl w:ilvl="0" w:tplc="37506E20">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4" w15:restartNumberingAfterBreak="0">
    <w:nsid w:val="46F32E74"/>
    <w:multiLevelType w:val="hybridMultilevel"/>
    <w:tmpl w:val="61FA34BE"/>
    <w:lvl w:ilvl="0" w:tplc="246ED7E0">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5" w15:restartNumberingAfterBreak="0">
    <w:nsid w:val="4DED3C4F"/>
    <w:multiLevelType w:val="hybridMultilevel"/>
    <w:tmpl w:val="68D8B506"/>
    <w:lvl w:ilvl="0" w:tplc="78F48882">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16" w15:restartNumberingAfterBreak="0">
    <w:nsid w:val="585F6EEC"/>
    <w:multiLevelType w:val="hybridMultilevel"/>
    <w:tmpl w:val="95F2FC50"/>
    <w:lvl w:ilvl="0" w:tplc="05A6EA9A">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7" w15:restartNumberingAfterBreak="0">
    <w:nsid w:val="590E32E5"/>
    <w:multiLevelType w:val="hybridMultilevel"/>
    <w:tmpl w:val="C1D6C6E6"/>
    <w:lvl w:ilvl="0" w:tplc="A4B42EDA">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8" w15:restartNumberingAfterBreak="0">
    <w:nsid w:val="5FFA482D"/>
    <w:multiLevelType w:val="hybridMultilevel"/>
    <w:tmpl w:val="59B286E8"/>
    <w:lvl w:ilvl="0" w:tplc="2D126398">
      <w:start w:val="1"/>
      <w:numFmt w:val="decimalEnclosedCircle"/>
      <w:lvlText w:val="%1"/>
      <w:lvlJc w:val="left"/>
      <w:pPr>
        <w:ind w:left="786" w:hanging="360"/>
      </w:pPr>
      <w:rPr>
        <w:rFonts w:hint="default"/>
      </w:rPr>
    </w:lvl>
    <w:lvl w:ilvl="1" w:tplc="04090017" w:tentative="1">
      <w:start w:val="1"/>
      <w:numFmt w:val="aiueoFullWidth"/>
      <w:lvlText w:val="(%2)"/>
      <w:lvlJc w:val="left"/>
      <w:pPr>
        <w:ind w:left="1306" w:hanging="440"/>
      </w:pPr>
    </w:lvl>
    <w:lvl w:ilvl="2" w:tplc="04090011" w:tentative="1">
      <w:start w:val="1"/>
      <w:numFmt w:val="decimalEnclosedCircle"/>
      <w:lvlText w:val="%3"/>
      <w:lvlJc w:val="left"/>
      <w:pPr>
        <w:ind w:left="1746" w:hanging="440"/>
      </w:pPr>
    </w:lvl>
    <w:lvl w:ilvl="3" w:tplc="0409000F" w:tentative="1">
      <w:start w:val="1"/>
      <w:numFmt w:val="decimal"/>
      <w:lvlText w:val="%4."/>
      <w:lvlJc w:val="left"/>
      <w:pPr>
        <w:ind w:left="2186" w:hanging="440"/>
      </w:pPr>
    </w:lvl>
    <w:lvl w:ilvl="4" w:tplc="04090017" w:tentative="1">
      <w:start w:val="1"/>
      <w:numFmt w:val="aiueoFullWidth"/>
      <w:lvlText w:val="(%5)"/>
      <w:lvlJc w:val="left"/>
      <w:pPr>
        <w:ind w:left="2626" w:hanging="440"/>
      </w:pPr>
    </w:lvl>
    <w:lvl w:ilvl="5" w:tplc="04090011" w:tentative="1">
      <w:start w:val="1"/>
      <w:numFmt w:val="decimalEnclosedCircle"/>
      <w:lvlText w:val="%6"/>
      <w:lvlJc w:val="left"/>
      <w:pPr>
        <w:ind w:left="3066" w:hanging="440"/>
      </w:pPr>
    </w:lvl>
    <w:lvl w:ilvl="6" w:tplc="0409000F" w:tentative="1">
      <w:start w:val="1"/>
      <w:numFmt w:val="decimal"/>
      <w:lvlText w:val="%7."/>
      <w:lvlJc w:val="left"/>
      <w:pPr>
        <w:ind w:left="3506" w:hanging="440"/>
      </w:pPr>
    </w:lvl>
    <w:lvl w:ilvl="7" w:tplc="04090017" w:tentative="1">
      <w:start w:val="1"/>
      <w:numFmt w:val="aiueoFullWidth"/>
      <w:lvlText w:val="(%8)"/>
      <w:lvlJc w:val="left"/>
      <w:pPr>
        <w:ind w:left="3946" w:hanging="440"/>
      </w:pPr>
    </w:lvl>
    <w:lvl w:ilvl="8" w:tplc="04090011" w:tentative="1">
      <w:start w:val="1"/>
      <w:numFmt w:val="decimalEnclosedCircle"/>
      <w:lvlText w:val="%9"/>
      <w:lvlJc w:val="left"/>
      <w:pPr>
        <w:ind w:left="4386" w:hanging="440"/>
      </w:pPr>
    </w:lvl>
  </w:abstractNum>
  <w:abstractNum w:abstractNumId="19" w15:restartNumberingAfterBreak="0">
    <w:nsid w:val="67527BA5"/>
    <w:multiLevelType w:val="hybridMultilevel"/>
    <w:tmpl w:val="F7AAFD54"/>
    <w:lvl w:ilvl="0" w:tplc="E542A6A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4E557B3"/>
    <w:multiLevelType w:val="hybridMultilevel"/>
    <w:tmpl w:val="7F382CEA"/>
    <w:lvl w:ilvl="0" w:tplc="C9FA04EE">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1" w15:restartNumberingAfterBreak="0">
    <w:nsid w:val="757F4902"/>
    <w:multiLevelType w:val="hybridMultilevel"/>
    <w:tmpl w:val="53FED146"/>
    <w:lvl w:ilvl="0" w:tplc="7608A8C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8287397"/>
    <w:multiLevelType w:val="hybridMultilevel"/>
    <w:tmpl w:val="63C02938"/>
    <w:lvl w:ilvl="0" w:tplc="89529F00">
      <w:start w:val="1"/>
      <w:numFmt w:val="decimalEnclosedCircle"/>
      <w:lvlText w:val="%1"/>
      <w:lvlJc w:val="left"/>
      <w:pPr>
        <w:ind w:left="786" w:hanging="360"/>
      </w:pPr>
      <w:rPr>
        <w:rFonts w:hint="default"/>
      </w:rPr>
    </w:lvl>
    <w:lvl w:ilvl="1" w:tplc="04090017" w:tentative="1">
      <w:start w:val="1"/>
      <w:numFmt w:val="aiueoFullWidth"/>
      <w:lvlText w:val="(%2)"/>
      <w:lvlJc w:val="left"/>
      <w:pPr>
        <w:ind w:left="1306" w:hanging="440"/>
      </w:pPr>
    </w:lvl>
    <w:lvl w:ilvl="2" w:tplc="04090011" w:tentative="1">
      <w:start w:val="1"/>
      <w:numFmt w:val="decimalEnclosedCircle"/>
      <w:lvlText w:val="%3"/>
      <w:lvlJc w:val="left"/>
      <w:pPr>
        <w:ind w:left="1746" w:hanging="440"/>
      </w:pPr>
    </w:lvl>
    <w:lvl w:ilvl="3" w:tplc="0409000F" w:tentative="1">
      <w:start w:val="1"/>
      <w:numFmt w:val="decimal"/>
      <w:lvlText w:val="%4."/>
      <w:lvlJc w:val="left"/>
      <w:pPr>
        <w:ind w:left="2186" w:hanging="440"/>
      </w:pPr>
    </w:lvl>
    <w:lvl w:ilvl="4" w:tplc="04090017" w:tentative="1">
      <w:start w:val="1"/>
      <w:numFmt w:val="aiueoFullWidth"/>
      <w:lvlText w:val="(%5)"/>
      <w:lvlJc w:val="left"/>
      <w:pPr>
        <w:ind w:left="2626" w:hanging="440"/>
      </w:pPr>
    </w:lvl>
    <w:lvl w:ilvl="5" w:tplc="04090011" w:tentative="1">
      <w:start w:val="1"/>
      <w:numFmt w:val="decimalEnclosedCircle"/>
      <w:lvlText w:val="%6"/>
      <w:lvlJc w:val="left"/>
      <w:pPr>
        <w:ind w:left="3066" w:hanging="440"/>
      </w:pPr>
    </w:lvl>
    <w:lvl w:ilvl="6" w:tplc="0409000F" w:tentative="1">
      <w:start w:val="1"/>
      <w:numFmt w:val="decimal"/>
      <w:lvlText w:val="%7."/>
      <w:lvlJc w:val="left"/>
      <w:pPr>
        <w:ind w:left="3506" w:hanging="440"/>
      </w:pPr>
    </w:lvl>
    <w:lvl w:ilvl="7" w:tplc="04090017" w:tentative="1">
      <w:start w:val="1"/>
      <w:numFmt w:val="aiueoFullWidth"/>
      <w:lvlText w:val="(%8)"/>
      <w:lvlJc w:val="left"/>
      <w:pPr>
        <w:ind w:left="3946" w:hanging="440"/>
      </w:pPr>
    </w:lvl>
    <w:lvl w:ilvl="8" w:tplc="04090011" w:tentative="1">
      <w:start w:val="1"/>
      <w:numFmt w:val="decimalEnclosedCircle"/>
      <w:lvlText w:val="%9"/>
      <w:lvlJc w:val="left"/>
      <w:pPr>
        <w:ind w:left="4386" w:hanging="440"/>
      </w:pPr>
    </w:lvl>
  </w:abstractNum>
  <w:abstractNum w:abstractNumId="23" w15:restartNumberingAfterBreak="0">
    <w:nsid w:val="78436553"/>
    <w:multiLevelType w:val="hybridMultilevel"/>
    <w:tmpl w:val="32869BEE"/>
    <w:lvl w:ilvl="0" w:tplc="C276D042">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24" w15:restartNumberingAfterBreak="0">
    <w:nsid w:val="7A1543DE"/>
    <w:multiLevelType w:val="hybridMultilevel"/>
    <w:tmpl w:val="0FA6D1D0"/>
    <w:lvl w:ilvl="0" w:tplc="6130C2DC">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25" w15:restartNumberingAfterBreak="0">
    <w:nsid w:val="7B9C623B"/>
    <w:multiLevelType w:val="hybridMultilevel"/>
    <w:tmpl w:val="1A56A5C0"/>
    <w:lvl w:ilvl="0" w:tplc="F13E90A2">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num w:numId="1" w16cid:durableId="2021007664">
    <w:abstractNumId w:val="3"/>
  </w:num>
  <w:num w:numId="2" w16cid:durableId="555434646">
    <w:abstractNumId w:val="4"/>
  </w:num>
  <w:num w:numId="3" w16cid:durableId="1184324017">
    <w:abstractNumId w:val="13"/>
  </w:num>
  <w:num w:numId="4" w16cid:durableId="2134206481">
    <w:abstractNumId w:val="2"/>
  </w:num>
  <w:num w:numId="5" w16cid:durableId="124353058">
    <w:abstractNumId w:val="24"/>
  </w:num>
  <w:num w:numId="6" w16cid:durableId="383069244">
    <w:abstractNumId w:val="6"/>
  </w:num>
  <w:num w:numId="7" w16cid:durableId="213200244">
    <w:abstractNumId w:val="25"/>
  </w:num>
  <w:num w:numId="8" w16cid:durableId="1509784366">
    <w:abstractNumId w:val="0"/>
  </w:num>
  <w:num w:numId="9" w16cid:durableId="802892823">
    <w:abstractNumId w:val="5"/>
  </w:num>
  <w:num w:numId="10" w16cid:durableId="280962128">
    <w:abstractNumId w:val="17"/>
  </w:num>
  <w:num w:numId="11" w16cid:durableId="342363872">
    <w:abstractNumId w:val="1"/>
  </w:num>
  <w:num w:numId="12" w16cid:durableId="394478860">
    <w:abstractNumId w:val="14"/>
  </w:num>
  <w:num w:numId="13" w16cid:durableId="1512178790">
    <w:abstractNumId w:val="11"/>
  </w:num>
  <w:num w:numId="14" w16cid:durableId="317659435">
    <w:abstractNumId w:val="21"/>
  </w:num>
  <w:num w:numId="15" w16cid:durableId="1794399662">
    <w:abstractNumId w:val="12"/>
  </w:num>
  <w:num w:numId="16" w16cid:durableId="506991331">
    <w:abstractNumId w:val="9"/>
  </w:num>
  <w:num w:numId="17" w16cid:durableId="1079592389">
    <w:abstractNumId w:val="20"/>
  </w:num>
  <w:num w:numId="18" w16cid:durableId="262226489">
    <w:abstractNumId w:val="8"/>
  </w:num>
  <w:num w:numId="19" w16cid:durableId="1974485611">
    <w:abstractNumId w:val="22"/>
  </w:num>
  <w:num w:numId="20" w16cid:durableId="1530489660">
    <w:abstractNumId w:val="15"/>
  </w:num>
  <w:num w:numId="21" w16cid:durableId="194121046">
    <w:abstractNumId w:val="23"/>
  </w:num>
  <w:num w:numId="22" w16cid:durableId="298802545">
    <w:abstractNumId w:val="19"/>
  </w:num>
  <w:num w:numId="23" w16cid:durableId="358438468">
    <w:abstractNumId w:val="10"/>
  </w:num>
  <w:num w:numId="24" w16cid:durableId="920868882">
    <w:abstractNumId w:val="16"/>
  </w:num>
  <w:num w:numId="25" w16cid:durableId="1450663444">
    <w:abstractNumId w:val="7"/>
  </w:num>
  <w:num w:numId="26" w16cid:durableId="8817475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2FE"/>
    <w:rsid w:val="0000656C"/>
    <w:rsid w:val="000079C6"/>
    <w:rsid w:val="0001505D"/>
    <w:rsid w:val="000163A9"/>
    <w:rsid w:val="000329E8"/>
    <w:rsid w:val="000452DF"/>
    <w:rsid w:val="000468EB"/>
    <w:rsid w:val="000469CC"/>
    <w:rsid w:val="0005052E"/>
    <w:rsid w:val="00055F5C"/>
    <w:rsid w:val="00065262"/>
    <w:rsid w:val="00074E64"/>
    <w:rsid w:val="000933E8"/>
    <w:rsid w:val="00093D97"/>
    <w:rsid w:val="00096AEC"/>
    <w:rsid w:val="000A6B3C"/>
    <w:rsid w:val="000B0A98"/>
    <w:rsid w:val="000B42D5"/>
    <w:rsid w:val="000B42E3"/>
    <w:rsid w:val="000B4EF1"/>
    <w:rsid w:val="000C155D"/>
    <w:rsid w:val="000C3BDA"/>
    <w:rsid w:val="000C465A"/>
    <w:rsid w:val="000C59C2"/>
    <w:rsid w:val="000C7531"/>
    <w:rsid w:val="000D1552"/>
    <w:rsid w:val="000D32EC"/>
    <w:rsid w:val="000F74CB"/>
    <w:rsid w:val="00104807"/>
    <w:rsid w:val="00113D6F"/>
    <w:rsid w:val="001151DA"/>
    <w:rsid w:val="0012091C"/>
    <w:rsid w:val="0013450A"/>
    <w:rsid w:val="00134656"/>
    <w:rsid w:val="00150963"/>
    <w:rsid w:val="00151479"/>
    <w:rsid w:val="00153A5B"/>
    <w:rsid w:val="00156802"/>
    <w:rsid w:val="001749E7"/>
    <w:rsid w:val="00184900"/>
    <w:rsid w:val="001A162D"/>
    <w:rsid w:val="001A57E8"/>
    <w:rsid w:val="001B3F1D"/>
    <w:rsid w:val="001C10C3"/>
    <w:rsid w:val="001C22C4"/>
    <w:rsid w:val="001C40A2"/>
    <w:rsid w:val="001C596F"/>
    <w:rsid w:val="001E43A4"/>
    <w:rsid w:val="001E727B"/>
    <w:rsid w:val="001E73F2"/>
    <w:rsid w:val="001F4928"/>
    <w:rsid w:val="001F54BF"/>
    <w:rsid w:val="001F54FB"/>
    <w:rsid w:val="002122F5"/>
    <w:rsid w:val="00216C0F"/>
    <w:rsid w:val="00234B7D"/>
    <w:rsid w:val="0024055E"/>
    <w:rsid w:val="00243140"/>
    <w:rsid w:val="00255727"/>
    <w:rsid w:val="002663BA"/>
    <w:rsid w:val="00266648"/>
    <w:rsid w:val="00275DE0"/>
    <w:rsid w:val="0028113E"/>
    <w:rsid w:val="002C22FE"/>
    <w:rsid w:val="002C5D50"/>
    <w:rsid w:val="002D685D"/>
    <w:rsid w:val="002E19F4"/>
    <w:rsid w:val="002F5B55"/>
    <w:rsid w:val="0030080F"/>
    <w:rsid w:val="0031457A"/>
    <w:rsid w:val="0031523E"/>
    <w:rsid w:val="00315ACC"/>
    <w:rsid w:val="00316C8E"/>
    <w:rsid w:val="00321170"/>
    <w:rsid w:val="00323D7D"/>
    <w:rsid w:val="00330FDE"/>
    <w:rsid w:val="003349E6"/>
    <w:rsid w:val="00356C03"/>
    <w:rsid w:val="00361B44"/>
    <w:rsid w:val="00372AC1"/>
    <w:rsid w:val="00372FE4"/>
    <w:rsid w:val="0037660C"/>
    <w:rsid w:val="0038039E"/>
    <w:rsid w:val="0038319C"/>
    <w:rsid w:val="003831F3"/>
    <w:rsid w:val="00384014"/>
    <w:rsid w:val="00396D40"/>
    <w:rsid w:val="003A0136"/>
    <w:rsid w:val="003C5E72"/>
    <w:rsid w:val="003C6019"/>
    <w:rsid w:val="003D52C7"/>
    <w:rsid w:val="003E08E0"/>
    <w:rsid w:val="003E1F09"/>
    <w:rsid w:val="003F48ED"/>
    <w:rsid w:val="003F4F10"/>
    <w:rsid w:val="004022C9"/>
    <w:rsid w:val="004026E6"/>
    <w:rsid w:val="00407B15"/>
    <w:rsid w:val="00411741"/>
    <w:rsid w:val="0042613D"/>
    <w:rsid w:val="0044287E"/>
    <w:rsid w:val="00450ED9"/>
    <w:rsid w:val="00452908"/>
    <w:rsid w:val="00454621"/>
    <w:rsid w:val="004554C1"/>
    <w:rsid w:val="004576F7"/>
    <w:rsid w:val="004640D2"/>
    <w:rsid w:val="004648DF"/>
    <w:rsid w:val="00470189"/>
    <w:rsid w:val="0047099B"/>
    <w:rsid w:val="00483BC6"/>
    <w:rsid w:val="004850DD"/>
    <w:rsid w:val="0049581A"/>
    <w:rsid w:val="004A2DA7"/>
    <w:rsid w:val="004B126A"/>
    <w:rsid w:val="004C1DB9"/>
    <w:rsid w:val="004C2B08"/>
    <w:rsid w:val="004C56EF"/>
    <w:rsid w:val="004D0838"/>
    <w:rsid w:val="004D5586"/>
    <w:rsid w:val="004F03C3"/>
    <w:rsid w:val="004F1E16"/>
    <w:rsid w:val="00514453"/>
    <w:rsid w:val="00521259"/>
    <w:rsid w:val="00524562"/>
    <w:rsid w:val="00531607"/>
    <w:rsid w:val="00535C46"/>
    <w:rsid w:val="00543C36"/>
    <w:rsid w:val="0054410E"/>
    <w:rsid w:val="00552754"/>
    <w:rsid w:val="0056211C"/>
    <w:rsid w:val="005707A5"/>
    <w:rsid w:val="00582C34"/>
    <w:rsid w:val="00592380"/>
    <w:rsid w:val="0059660E"/>
    <w:rsid w:val="005C2255"/>
    <w:rsid w:val="005D3046"/>
    <w:rsid w:val="005D6E24"/>
    <w:rsid w:val="005E5D8E"/>
    <w:rsid w:val="005E7FD0"/>
    <w:rsid w:val="006015AA"/>
    <w:rsid w:val="00607F90"/>
    <w:rsid w:val="00611FD2"/>
    <w:rsid w:val="00612FF0"/>
    <w:rsid w:val="006143EF"/>
    <w:rsid w:val="00617E1C"/>
    <w:rsid w:val="00621EF3"/>
    <w:rsid w:val="00623789"/>
    <w:rsid w:val="006276AA"/>
    <w:rsid w:val="006322F1"/>
    <w:rsid w:val="00641A1A"/>
    <w:rsid w:val="00642757"/>
    <w:rsid w:val="00643765"/>
    <w:rsid w:val="0065586F"/>
    <w:rsid w:val="0065620B"/>
    <w:rsid w:val="0065634C"/>
    <w:rsid w:val="00661E8D"/>
    <w:rsid w:val="006671F8"/>
    <w:rsid w:val="00671430"/>
    <w:rsid w:val="006715CE"/>
    <w:rsid w:val="0067768A"/>
    <w:rsid w:val="00684665"/>
    <w:rsid w:val="00687904"/>
    <w:rsid w:val="006A462F"/>
    <w:rsid w:val="006A5B0F"/>
    <w:rsid w:val="006A7716"/>
    <w:rsid w:val="006B161B"/>
    <w:rsid w:val="006B20EF"/>
    <w:rsid w:val="006B3787"/>
    <w:rsid w:val="006C212D"/>
    <w:rsid w:val="006F693F"/>
    <w:rsid w:val="0070031C"/>
    <w:rsid w:val="00706FE4"/>
    <w:rsid w:val="00722476"/>
    <w:rsid w:val="0074169E"/>
    <w:rsid w:val="007473F4"/>
    <w:rsid w:val="00750DB0"/>
    <w:rsid w:val="00751210"/>
    <w:rsid w:val="007561B3"/>
    <w:rsid w:val="0076195F"/>
    <w:rsid w:val="007729D3"/>
    <w:rsid w:val="00776EAC"/>
    <w:rsid w:val="00776ED0"/>
    <w:rsid w:val="00787424"/>
    <w:rsid w:val="007A3169"/>
    <w:rsid w:val="007C25B8"/>
    <w:rsid w:val="007C3241"/>
    <w:rsid w:val="007C49F5"/>
    <w:rsid w:val="007C4D22"/>
    <w:rsid w:val="007C4DAB"/>
    <w:rsid w:val="007D04DB"/>
    <w:rsid w:val="007D4DEE"/>
    <w:rsid w:val="007E2F74"/>
    <w:rsid w:val="007E69C7"/>
    <w:rsid w:val="007F78B8"/>
    <w:rsid w:val="008040E6"/>
    <w:rsid w:val="00804175"/>
    <w:rsid w:val="00805D29"/>
    <w:rsid w:val="00806B61"/>
    <w:rsid w:val="00812922"/>
    <w:rsid w:val="00827026"/>
    <w:rsid w:val="00831EF5"/>
    <w:rsid w:val="00832CA4"/>
    <w:rsid w:val="00836C25"/>
    <w:rsid w:val="00854721"/>
    <w:rsid w:val="00856984"/>
    <w:rsid w:val="0087009D"/>
    <w:rsid w:val="008748DA"/>
    <w:rsid w:val="00881CF9"/>
    <w:rsid w:val="0088653F"/>
    <w:rsid w:val="0089315D"/>
    <w:rsid w:val="00894A31"/>
    <w:rsid w:val="008A50F3"/>
    <w:rsid w:val="008B5122"/>
    <w:rsid w:val="008D4E64"/>
    <w:rsid w:val="008F42F7"/>
    <w:rsid w:val="00907AA0"/>
    <w:rsid w:val="00923003"/>
    <w:rsid w:val="009241A2"/>
    <w:rsid w:val="0093723F"/>
    <w:rsid w:val="009402EC"/>
    <w:rsid w:val="0094593B"/>
    <w:rsid w:val="00946232"/>
    <w:rsid w:val="00951C7B"/>
    <w:rsid w:val="0095685D"/>
    <w:rsid w:val="00956AA3"/>
    <w:rsid w:val="009626F3"/>
    <w:rsid w:val="00965208"/>
    <w:rsid w:val="00971EB1"/>
    <w:rsid w:val="00976F9E"/>
    <w:rsid w:val="009815EB"/>
    <w:rsid w:val="0098210C"/>
    <w:rsid w:val="009861A9"/>
    <w:rsid w:val="00987279"/>
    <w:rsid w:val="00993F6B"/>
    <w:rsid w:val="009B3B92"/>
    <w:rsid w:val="009C7222"/>
    <w:rsid w:val="009D1307"/>
    <w:rsid w:val="009F0734"/>
    <w:rsid w:val="009F5897"/>
    <w:rsid w:val="00A216BB"/>
    <w:rsid w:val="00A3525F"/>
    <w:rsid w:val="00A4018D"/>
    <w:rsid w:val="00A458C3"/>
    <w:rsid w:val="00A63E0D"/>
    <w:rsid w:val="00A70FF5"/>
    <w:rsid w:val="00A8024C"/>
    <w:rsid w:val="00A91D72"/>
    <w:rsid w:val="00A91E0E"/>
    <w:rsid w:val="00A92CA9"/>
    <w:rsid w:val="00A97A17"/>
    <w:rsid w:val="00AA1D5E"/>
    <w:rsid w:val="00AB3A1E"/>
    <w:rsid w:val="00AB4F0B"/>
    <w:rsid w:val="00AB5574"/>
    <w:rsid w:val="00AC2034"/>
    <w:rsid w:val="00AD6F9C"/>
    <w:rsid w:val="00AE4140"/>
    <w:rsid w:val="00AE588B"/>
    <w:rsid w:val="00AF326C"/>
    <w:rsid w:val="00AF4917"/>
    <w:rsid w:val="00B01ECD"/>
    <w:rsid w:val="00B04E44"/>
    <w:rsid w:val="00B33499"/>
    <w:rsid w:val="00B43E2E"/>
    <w:rsid w:val="00B44294"/>
    <w:rsid w:val="00B4547F"/>
    <w:rsid w:val="00B507D2"/>
    <w:rsid w:val="00B52EF9"/>
    <w:rsid w:val="00B64CB4"/>
    <w:rsid w:val="00B64E8C"/>
    <w:rsid w:val="00B71BBA"/>
    <w:rsid w:val="00B7530F"/>
    <w:rsid w:val="00B75988"/>
    <w:rsid w:val="00B77549"/>
    <w:rsid w:val="00B90EBB"/>
    <w:rsid w:val="00B90FDB"/>
    <w:rsid w:val="00B97426"/>
    <w:rsid w:val="00BB05B0"/>
    <w:rsid w:val="00BB305B"/>
    <w:rsid w:val="00BC10A9"/>
    <w:rsid w:val="00BC696E"/>
    <w:rsid w:val="00BD0CB4"/>
    <w:rsid w:val="00BD7957"/>
    <w:rsid w:val="00BF2D95"/>
    <w:rsid w:val="00C01440"/>
    <w:rsid w:val="00C0244A"/>
    <w:rsid w:val="00C04CF2"/>
    <w:rsid w:val="00C0758A"/>
    <w:rsid w:val="00C13136"/>
    <w:rsid w:val="00C147FB"/>
    <w:rsid w:val="00C25F2F"/>
    <w:rsid w:val="00C27CA4"/>
    <w:rsid w:val="00C34271"/>
    <w:rsid w:val="00C4461B"/>
    <w:rsid w:val="00C51BA8"/>
    <w:rsid w:val="00C531CA"/>
    <w:rsid w:val="00C63021"/>
    <w:rsid w:val="00C6440D"/>
    <w:rsid w:val="00C73204"/>
    <w:rsid w:val="00C90F52"/>
    <w:rsid w:val="00CB0448"/>
    <w:rsid w:val="00CB5ACB"/>
    <w:rsid w:val="00CB72BC"/>
    <w:rsid w:val="00CB7C32"/>
    <w:rsid w:val="00CC0E1C"/>
    <w:rsid w:val="00CC2915"/>
    <w:rsid w:val="00CC60BD"/>
    <w:rsid w:val="00CD3452"/>
    <w:rsid w:val="00CE30B3"/>
    <w:rsid w:val="00CE3358"/>
    <w:rsid w:val="00CE6B5B"/>
    <w:rsid w:val="00CE7108"/>
    <w:rsid w:val="00D24099"/>
    <w:rsid w:val="00D3046F"/>
    <w:rsid w:val="00D35C76"/>
    <w:rsid w:val="00D3753D"/>
    <w:rsid w:val="00D537B9"/>
    <w:rsid w:val="00D541C7"/>
    <w:rsid w:val="00D55C87"/>
    <w:rsid w:val="00D62700"/>
    <w:rsid w:val="00D74D8E"/>
    <w:rsid w:val="00D75C85"/>
    <w:rsid w:val="00D80754"/>
    <w:rsid w:val="00D8086C"/>
    <w:rsid w:val="00D81098"/>
    <w:rsid w:val="00D84971"/>
    <w:rsid w:val="00D959AE"/>
    <w:rsid w:val="00DB06F8"/>
    <w:rsid w:val="00DB0E34"/>
    <w:rsid w:val="00DB3012"/>
    <w:rsid w:val="00DB4CD5"/>
    <w:rsid w:val="00DB7D39"/>
    <w:rsid w:val="00DC13EB"/>
    <w:rsid w:val="00DC4955"/>
    <w:rsid w:val="00DE0872"/>
    <w:rsid w:val="00DF01E6"/>
    <w:rsid w:val="00DF05DA"/>
    <w:rsid w:val="00E121F9"/>
    <w:rsid w:val="00E15677"/>
    <w:rsid w:val="00E24534"/>
    <w:rsid w:val="00E24FB1"/>
    <w:rsid w:val="00E25D8C"/>
    <w:rsid w:val="00E33DEB"/>
    <w:rsid w:val="00E4314E"/>
    <w:rsid w:val="00E450CE"/>
    <w:rsid w:val="00E450FA"/>
    <w:rsid w:val="00E465D6"/>
    <w:rsid w:val="00E47A19"/>
    <w:rsid w:val="00E50EE2"/>
    <w:rsid w:val="00E56A3E"/>
    <w:rsid w:val="00E576DD"/>
    <w:rsid w:val="00E6126A"/>
    <w:rsid w:val="00E668B2"/>
    <w:rsid w:val="00E746B0"/>
    <w:rsid w:val="00E912BC"/>
    <w:rsid w:val="00E9227E"/>
    <w:rsid w:val="00E93278"/>
    <w:rsid w:val="00E96173"/>
    <w:rsid w:val="00EA42B2"/>
    <w:rsid w:val="00EA42D2"/>
    <w:rsid w:val="00EB5F4E"/>
    <w:rsid w:val="00EB7B5E"/>
    <w:rsid w:val="00EC2B25"/>
    <w:rsid w:val="00ED349B"/>
    <w:rsid w:val="00EE584C"/>
    <w:rsid w:val="00EF010E"/>
    <w:rsid w:val="00EF79F4"/>
    <w:rsid w:val="00F20F76"/>
    <w:rsid w:val="00F214D1"/>
    <w:rsid w:val="00F353C0"/>
    <w:rsid w:val="00F417F0"/>
    <w:rsid w:val="00F41A1F"/>
    <w:rsid w:val="00F44DFE"/>
    <w:rsid w:val="00F5583C"/>
    <w:rsid w:val="00F6120F"/>
    <w:rsid w:val="00F75C4D"/>
    <w:rsid w:val="00F857EB"/>
    <w:rsid w:val="00F902A4"/>
    <w:rsid w:val="00F91550"/>
    <w:rsid w:val="00F9371F"/>
    <w:rsid w:val="00F9650C"/>
    <w:rsid w:val="00F97527"/>
    <w:rsid w:val="00FA5E8D"/>
    <w:rsid w:val="00FA777C"/>
    <w:rsid w:val="00FB404D"/>
    <w:rsid w:val="00FB4F80"/>
    <w:rsid w:val="00FB65A0"/>
    <w:rsid w:val="00FC1A01"/>
    <w:rsid w:val="00FC48B7"/>
    <w:rsid w:val="00FE19EA"/>
    <w:rsid w:val="00FE3479"/>
    <w:rsid w:val="00FE3D5F"/>
    <w:rsid w:val="00FF2A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92FCD2"/>
  <w15:docId w15:val="{12B1EB50-E05D-4B30-8833-FFE7A84C9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872"/>
    <w:pPr>
      <w:widowControl w:val="0"/>
      <w:jc w:val="both"/>
    </w:pPr>
    <w:rPr>
      <w:rFonts w:ascii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349B"/>
    <w:pPr>
      <w:tabs>
        <w:tab w:val="center" w:pos="4252"/>
        <w:tab w:val="right" w:pos="8504"/>
      </w:tabs>
      <w:snapToGrid w:val="0"/>
    </w:pPr>
  </w:style>
  <w:style w:type="character" w:customStyle="1" w:styleId="a4">
    <w:name w:val="ヘッダー (文字)"/>
    <w:basedOn w:val="a0"/>
    <w:link w:val="a3"/>
    <w:uiPriority w:val="99"/>
    <w:rsid w:val="00ED349B"/>
    <w:rPr>
      <w:rFonts w:asciiTheme="minorEastAsia"/>
    </w:rPr>
  </w:style>
  <w:style w:type="paragraph" w:styleId="a5">
    <w:name w:val="footer"/>
    <w:basedOn w:val="a"/>
    <w:link w:val="a6"/>
    <w:uiPriority w:val="99"/>
    <w:unhideWhenUsed/>
    <w:rsid w:val="00ED349B"/>
    <w:pPr>
      <w:tabs>
        <w:tab w:val="center" w:pos="4252"/>
        <w:tab w:val="right" w:pos="8504"/>
      </w:tabs>
      <w:snapToGrid w:val="0"/>
    </w:pPr>
  </w:style>
  <w:style w:type="character" w:customStyle="1" w:styleId="a6">
    <w:name w:val="フッター (文字)"/>
    <w:basedOn w:val="a0"/>
    <w:link w:val="a5"/>
    <w:uiPriority w:val="99"/>
    <w:rsid w:val="00ED349B"/>
    <w:rPr>
      <w:rFonts w:asciiTheme="minorEastAsia"/>
    </w:rPr>
  </w:style>
  <w:style w:type="paragraph" w:styleId="a7">
    <w:name w:val="Balloon Text"/>
    <w:basedOn w:val="a"/>
    <w:link w:val="a8"/>
    <w:uiPriority w:val="99"/>
    <w:semiHidden/>
    <w:unhideWhenUsed/>
    <w:rsid w:val="00372FE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72FE4"/>
    <w:rPr>
      <w:rFonts w:asciiTheme="majorHAnsi" w:eastAsiaTheme="majorEastAsia" w:hAnsiTheme="majorHAnsi" w:cstheme="majorBidi"/>
      <w:sz w:val="18"/>
      <w:szCs w:val="18"/>
    </w:rPr>
  </w:style>
  <w:style w:type="character" w:styleId="a9">
    <w:name w:val="Hyperlink"/>
    <w:basedOn w:val="a0"/>
    <w:uiPriority w:val="99"/>
    <w:unhideWhenUsed/>
    <w:rsid w:val="00AC2034"/>
    <w:rPr>
      <w:color w:val="0000FF" w:themeColor="hyperlink"/>
      <w:u w:val="single"/>
    </w:rPr>
  </w:style>
  <w:style w:type="paragraph" w:styleId="aa">
    <w:name w:val="Revision"/>
    <w:hidden/>
    <w:uiPriority w:val="99"/>
    <w:semiHidden/>
    <w:rsid w:val="00F857EB"/>
    <w:rPr>
      <w:rFonts w:asciiTheme="minorEastAsia"/>
    </w:rPr>
  </w:style>
  <w:style w:type="character" w:styleId="ab">
    <w:name w:val="annotation reference"/>
    <w:basedOn w:val="a0"/>
    <w:uiPriority w:val="99"/>
    <w:semiHidden/>
    <w:unhideWhenUsed/>
    <w:rsid w:val="004D5586"/>
    <w:rPr>
      <w:sz w:val="18"/>
      <w:szCs w:val="18"/>
    </w:rPr>
  </w:style>
  <w:style w:type="paragraph" w:styleId="ac">
    <w:name w:val="annotation text"/>
    <w:basedOn w:val="a"/>
    <w:link w:val="ad"/>
    <w:uiPriority w:val="99"/>
    <w:unhideWhenUsed/>
    <w:rsid w:val="004D5586"/>
    <w:pPr>
      <w:jc w:val="left"/>
    </w:pPr>
  </w:style>
  <w:style w:type="character" w:customStyle="1" w:styleId="ad">
    <w:name w:val="コメント文字列 (文字)"/>
    <w:basedOn w:val="a0"/>
    <w:link w:val="ac"/>
    <w:uiPriority w:val="99"/>
    <w:rsid w:val="004D5586"/>
    <w:rPr>
      <w:rFonts w:asciiTheme="minorEastAsia"/>
    </w:rPr>
  </w:style>
  <w:style w:type="paragraph" w:styleId="ae">
    <w:name w:val="annotation subject"/>
    <w:basedOn w:val="ac"/>
    <w:next w:val="ac"/>
    <w:link w:val="af"/>
    <w:uiPriority w:val="99"/>
    <w:semiHidden/>
    <w:unhideWhenUsed/>
    <w:rsid w:val="004D5586"/>
    <w:rPr>
      <w:b/>
      <w:bCs/>
    </w:rPr>
  </w:style>
  <w:style w:type="character" w:customStyle="1" w:styleId="af">
    <w:name w:val="コメント内容 (文字)"/>
    <w:basedOn w:val="ad"/>
    <w:link w:val="ae"/>
    <w:uiPriority w:val="99"/>
    <w:semiHidden/>
    <w:rsid w:val="004D5586"/>
    <w:rPr>
      <w:rFonts w:asciiTheme="minorEastAsia"/>
      <w:b/>
      <w:bCs/>
    </w:rPr>
  </w:style>
  <w:style w:type="character" w:styleId="af0">
    <w:name w:val="FollowedHyperlink"/>
    <w:basedOn w:val="a0"/>
    <w:uiPriority w:val="99"/>
    <w:semiHidden/>
    <w:unhideWhenUsed/>
    <w:rsid w:val="005D6E24"/>
    <w:rPr>
      <w:color w:val="800080" w:themeColor="followedHyperlink"/>
      <w:u w:val="single"/>
    </w:rPr>
  </w:style>
  <w:style w:type="character" w:styleId="af1">
    <w:name w:val="Unresolved Mention"/>
    <w:basedOn w:val="a0"/>
    <w:uiPriority w:val="99"/>
    <w:semiHidden/>
    <w:unhideWhenUsed/>
    <w:rsid w:val="005D6E24"/>
    <w:rPr>
      <w:color w:val="605E5C"/>
      <w:shd w:val="clear" w:color="auto" w:fill="E1DFDD"/>
    </w:rPr>
  </w:style>
  <w:style w:type="character" w:customStyle="1" w:styleId="cf01">
    <w:name w:val="cf01"/>
    <w:basedOn w:val="a0"/>
    <w:rsid w:val="00641A1A"/>
    <w:rPr>
      <w:rFonts w:ascii="Meiryo UI" w:eastAsia="Meiryo UI" w:hAnsi="Meiryo UI" w:hint="eastAsia"/>
      <w:sz w:val="18"/>
      <w:szCs w:val="18"/>
    </w:rPr>
  </w:style>
  <w:style w:type="paragraph" w:styleId="af2">
    <w:name w:val="List Paragraph"/>
    <w:basedOn w:val="a"/>
    <w:uiPriority w:val="34"/>
    <w:qFormat/>
    <w:rsid w:val="00812922"/>
    <w:pPr>
      <w:ind w:leftChars="400" w:left="840"/>
    </w:pPr>
  </w:style>
  <w:style w:type="paragraph" w:customStyle="1" w:styleId="Default">
    <w:name w:val="Default"/>
    <w:rsid w:val="00AF326C"/>
    <w:pPr>
      <w:widowControl w:val="0"/>
      <w:autoSpaceDE w:val="0"/>
      <w:autoSpaceDN w:val="0"/>
      <w:adjustRightInd w:val="0"/>
    </w:pPr>
    <w:rPr>
      <w:rFonts w:ascii="ＭＳ 明朝" w:eastAsia="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here100.org/sites/re100/files/2026-01/2025%20RE100%20Technical%20Criteria-Japanese%20%201.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AF8105-E9FC-4F26-8100-80E764BE8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FF5D93-5933-4293-A071-01D7C14B9E79}">
  <ds:schemaRefs>
    <ds:schemaRef ds:uri="http://schemas.openxmlformats.org/officeDocument/2006/bibliography"/>
  </ds:schemaRefs>
</ds:datastoreItem>
</file>

<file path=customXml/itemProps3.xml><?xml version="1.0" encoding="utf-8"?>
<ds:datastoreItem xmlns:ds="http://schemas.openxmlformats.org/officeDocument/2006/customXml" ds:itemID="{7ADDAC66-A3EC-4DDA-B84D-58607BA8FC02}">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customXml/itemProps4.xml><?xml version="1.0" encoding="utf-8"?>
<ds:datastoreItem xmlns:ds="http://schemas.openxmlformats.org/officeDocument/2006/customXml" ds:itemID="{B4F7D01E-EAA1-402B-ADC3-0AD6756D6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2566</Words>
  <Characters>2670</Characters>
  <Application>Microsoft Office Word</Application>
  <DocSecurity>0</DocSecurity>
  <Lines>121</Lines>
  <Paragraphs>116</Paragraphs>
  <ScaleCrop>false</ScaleCrop>
  <HeadingPairs>
    <vt:vector size="2" baseType="variant">
      <vt:variant>
        <vt:lpstr>タイトル</vt:lpstr>
      </vt:variant>
      <vt:variant>
        <vt:i4>1</vt:i4>
      </vt:variant>
    </vt:vector>
  </HeadingPairs>
  <TitlesOfParts>
    <vt:vector size="1" baseType="lpstr">
      <vt:lpstr>（1-06-1）仕様書例（入札説明書別添2）（2203改正）</vt:lpstr>
    </vt:vector>
  </TitlesOfParts>
  <Company>環境省</Company>
  <LinksUpToDate>false</LinksUpToDate>
  <CharactersWithSpaces>5120</CharactersWithSpaces>
  <SharedDoc>false</SharedDoc>
  <HLinks>
    <vt:vector size="6" baseType="variant">
      <vt:variant>
        <vt:i4>983071</vt:i4>
      </vt:variant>
      <vt:variant>
        <vt:i4>0</vt:i4>
      </vt:variant>
      <vt:variant>
        <vt:i4>0</vt:i4>
      </vt:variant>
      <vt:variant>
        <vt:i4>5</vt:i4>
      </vt:variant>
      <vt:variant>
        <vt:lpwstr>https://www.there100.org/sites/re100/files/2024-12/RE100 technical criteria %2B appendices %28Japanese%29.pdf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（1-06-1）仕様書例（入札説明書別添2）（2203改正）</dc:title>
  <dc:subject/>
  <dc:creator>荒木 肇</dc:creator>
  <cp:keywords/>
  <cp:lastModifiedBy>原 安由子(HARA Ayuko)</cp:lastModifiedBy>
  <cp:revision>19</cp:revision>
  <cp:lastPrinted>2026-03-02T08:43:00Z</cp:lastPrinted>
  <dcterms:created xsi:type="dcterms:W3CDTF">2026-03-02T22:31:00Z</dcterms:created>
  <dcterms:modified xsi:type="dcterms:W3CDTF">2026-05-29T04:41:00Z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Order">
    <vt:r8>947700</vt:r8>
  </property>
  <property fmtid="{D5CDD505-2E9C-101B-9397-08002B2CF9AE}" pid="4" name="URL">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